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ind w:firstLine="0"/>
        <w:jc w:val="center"/>
      </w:pPr>
      <w:r>
        <w:rPr>
          <w:rFonts w:ascii="Times New Roman" w:hAnsi="Times New Roman"/>
          <w:b/>
          <w:sz w:val="32"/>
        </w:rPr>
        <w:t>СПРАВКА</w:t>
      </w:r>
    </w:p>
    <w:p>
      <w:pPr>
        <w:spacing w:after="40"/>
        <w:ind w:firstLine="0"/>
        <w:jc w:val="center"/>
      </w:pPr>
      <w:r>
        <w:rPr>
          <w:rFonts w:ascii="Times New Roman" w:hAnsi="Times New Roman"/>
          <w:b w:val="0"/>
          <w:sz w:val="26"/>
        </w:rPr>
        <w:t>о результатах этапа 2 «Региональный опыт»</w:t>
      </w:r>
    </w:p>
    <w:p>
      <w:pPr>
        <w:spacing w:after="40"/>
        <w:ind w:firstLine="0"/>
        <w:jc w:val="center"/>
      </w:pPr>
      <w:r>
        <w:rPr>
          <w:rFonts w:ascii="Times New Roman" w:hAnsi="Times New Roman"/>
          <w:b w:val="0"/>
          <w:sz w:val="24"/>
        </w:rPr>
        <w:t>Исследование: противодействие школьному буллингу и кибербуллингу</w:t>
      </w:r>
    </w:p>
    <w:p>
      <w:pPr>
        <w:spacing w:after="280"/>
        <w:ind w:firstLine="0"/>
        <w:jc w:val="center"/>
      </w:pPr>
      <w:r>
        <w:rPr>
          <w:rFonts w:ascii="Times New Roman" w:hAnsi="Times New Roman"/>
          <w:b w:val="0"/>
          <w:sz w:val="24"/>
        </w:rPr>
        <w:t>Дата: 13.09.2026 · Версия документа: 1.2 · проверено Claude Sonnet и GPT Sol</w:t>
      </w:r>
    </w:p>
    <w:p>
      <w:pPr>
        <w:spacing w:after="200"/>
        <w:ind w:firstLine="0"/>
        <w:jc w:val="center"/>
      </w:pPr>
      <w:r>
        <w:rPr>
          <w:rFonts w:ascii="Times New Roman" w:hAnsi="Times New Roman"/>
          <w:b/>
          <w:sz w:val="32"/>
        </w:rPr>
        <w:t>ЭТАП 2. РЕГИОНАЛЬНЫЙ ОПЫТ</w:t>
      </w:r>
    </w:p>
    <w:p>
      <w:r>
        <w:rPr>
          <w:rFonts w:ascii="Times New Roman" w:hAnsi="Times New Roman"/>
          <w:b/>
          <w:sz w:val="28"/>
        </w:rPr>
        <w:t>Исследование:</w:t>
      </w:r>
      <w:r>
        <w:rPr>
          <w:rFonts w:ascii="Times New Roman" w:hAnsi="Times New Roman"/>
          <w:b w:val="0"/>
          <w:sz w:val="28"/>
        </w:rPr>
        <w:t xml:space="preserve"> противодействие школьному буллингу и кибербуллингу</w:t>
      </w:r>
    </w:p>
    <w:p>
      <w:r>
        <w:rPr>
          <w:rFonts w:ascii="Times New Roman" w:hAnsi="Times New Roman"/>
          <w:b/>
          <w:sz w:val="28"/>
        </w:rPr>
        <w:t>Версия:</w:t>
      </w:r>
      <w:r>
        <w:rPr>
          <w:rFonts w:ascii="Times New Roman" w:hAnsi="Times New Roman"/>
          <w:b w:val="0"/>
          <w:sz w:val="28"/>
        </w:rPr>
        <w:t xml:space="preserve"> 1.0 · </w:t>
      </w:r>
      <w:r>
        <w:rPr>
          <w:rFonts w:ascii="Times New Roman" w:hAnsi="Times New Roman"/>
          <w:b/>
          <w:sz w:val="28"/>
        </w:rPr>
        <w:t>Дата:</w:t>
      </w:r>
      <w:r>
        <w:rPr>
          <w:rFonts w:ascii="Times New Roman" w:hAnsi="Times New Roman"/>
          <w:b w:val="0"/>
          <w:sz w:val="28"/>
        </w:rPr>
        <w:t xml:space="preserve"> 2026-09-13</w:t>
      </w:r>
    </w:p>
    <w:p>
      <w:r>
        <w:rPr>
          <w:rFonts w:ascii="Times New Roman" w:hAnsi="Times New Roman"/>
          <w:b/>
          <w:sz w:val="28"/>
        </w:rPr>
        <w:t>Назначение.</w:t>
      </w:r>
      <w:r>
        <w:rPr>
          <w:rFonts w:ascii="Times New Roman" w:hAnsi="Times New Roman"/>
          <w:b w:val="0"/>
          <w:sz w:val="28"/>
        </w:rPr>
        <w:t xml:space="preserve"> Показать, что реально делают регионы России: какие есть программы и практики, какие нормативные акты, какая инфраструктура (службы примирения, психологи, линии помощи), какие данные публикуются и </w:t>
      </w:r>
      <w:r>
        <w:rPr>
          <w:rFonts w:ascii="Times New Roman" w:hAnsi="Times New Roman"/>
          <w:b/>
          <w:sz w:val="28"/>
        </w:rPr>
        <w:t>почему в одних регионах проблема видна, а в других нет</w:t>
      </w:r>
      <w:r>
        <w:rPr>
          <w:rFonts w:ascii="Times New Roman" w:hAnsi="Times New Roman"/>
          <w:b w:val="0"/>
          <w:sz w:val="28"/>
        </w:rPr>
        <w:t>. Рекомендаций здесь нет — это этап 6.</w:t>
      </w:r>
    </w:p>
    <w:p>
      <w:r>
        <w:rPr>
          <w:rFonts w:ascii="Times New Roman" w:hAnsi="Times New Roman"/>
          <w:b/>
          <w:sz w:val="28"/>
        </w:rPr>
        <w:t>Метод и правило ссылок (R-09).</w:t>
      </w:r>
      <w:r>
        <w:rPr>
          <w:rFonts w:ascii="Times New Roman" w:hAnsi="Times New Roman"/>
          <w:b w:val="0"/>
          <w:sz w:val="28"/>
        </w:rPr>
        <w:t xml:space="preserve"> Каждое утверждение — с прямой ссылкой на источник. Маркировка: `подтверждено` · `частично` · `NOT VERIFIED` · `гипотеза`. Где источник вторичный (СМИ, пересказ) — указано прямо.</w:t>
      </w:r>
    </w:p>
    <w:p>
      <w:r>
        <w:rPr>
          <w:rFonts w:ascii="Times New Roman" w:hAnsi="Times New Roman"/>
          <w:b/>
          <w:sz w:val="28"/>
        </w:rPr>
        <w:t>Типы источников — разная надёжность.</w:t>
      </w:r>
      <w:r>
        <w:rPr>
          <w:rFonts w:ascii="Times New Roman" w:hAnsi="Times New Roman"/>
          <w:b w:val="0"/>
          <w:sz w:val="28"/>
        </w:rPr>
        <w:t xml:space="preserve"> Утверждения опираются на источники разного веса, и это важно различать: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Официальный нормативный акт</w:t>
      </w:r>
      <w:r>
        <w:rPr>
          <w:rFonts w:ascii="Times New Roman" w:hAnsi="Times New Roman"/>
          <w:b w:val="0"/>
          <w:sz w:val="28"/>
        </w:rPr>
        <w:t xml:space="preserve"> (приказ, распоряжение, постановление) — высшая надёжность;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Официальный доклад</w:t>
      </w:r>
      <w:r>
        <w:rPr>
          <w:rFonts w:ascii="Times New Roman" w:hAnsi="Times New Roman"/>
          <w:b w:val="0"/>
          <w:sz w:val="28"/>
        </w:rPr>
        <w:t xml:space="preserve"> (уполномоченного, ведомства) — высокая, но отражает позицию и охват конкретного института;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Вузовское исследование</w:t>
      </w:r>
      <w:r>
        <w:rPr>
          <w:rFonts w:ascii="Times New Roman" w:hAnsi="Times New Roman"/>
          <w:b w:val="0"/>
          <w:sz w:val="28"/>
        </w:rPr>
        <w:t xml:space="preserve"> — зависит от выборки и метода (в документе методология опросов раскрыта не всегда);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СМИ и пересказы</w:t>
      </w:r>
      <w:r>
        <w:rPr>
          <w:rFonts w:ascii="Times New Roman" w:hAnsi="Times New Roman"/>
          <w:b w:val="0"/>
          <w:sz w:val="28"/>
        </w:rPr>
        <w:t xml:space="preserve"> — низшая; используются только как указание на факт и помечены.</w:t>
      </w:r>
    </w:p>
    <w:p>
      <w:r>
        <w:rPr>
          <w:rFonts w:ascii="Times New Roman" w:hAnsi="Times New Roman"/>
          <w:b/>
          <w:sz w:val="28"/>
        </w:rPr>
        <w:t>Ключевое ограничение выборки.</w:t>
      </w:r>
      <w:r>
        <w:rPr>
          <w:rFonts w:ascii="Times New Roman" w:hAnsi="Times New Roman"/>
          <w:b w:val="0"/>
          <w:sz w:val="28"/>
        </w:rPr>
        <w:t xml:space="preserve"> Регионы, попавшие в документ, — это не репрезентативная выборка, а </w:t>
      </w:r>
      <w:r>
        <w:rPr>
          <w:rFonts w:ascii="Times New Roman" w:hAnsi="Times New Roman"/>
          <w:b/>
          <w:sz w:val="28"/>
        </w:rPr>
        <w:t>те регионы, по которым нашлись открытые источники</w:t>
      </w:r>
      <w:r>
        <w:rPr>
          <w:rFonts w:ascii="Times New Roman" w:hAnsi="Times New Roman"/>
          <w:b w:val="0"/>
          <w:sz w:val="28"/>
        </w:rPr>
        <w:t>. Выводы ниже сформулированы по рассмотренным регионам; распространять их на все 89 субъектов нельзя.</w:t>
      </w:r>
    </w:p>
    <w:p>
      <w:r>
        <w:rPr>
          <w:rFonts w:ascii="Times New Roman" w:hAnsi="Times New Roman"/>
          <w:b/>
          <w:sz w:val="28"/>
        </w:rPr>
        <w:t>Проверка.</w:t>
      </w:r>
      <w:r>
        <w:rPr>
          <w:rFonts w:ascii="Times New Roman" w:hAnsi="Times New Roman"/>
          <w:b w:val="0"/>
          <w:sz w:val="28"/>
        </w:rPr>
        <w:t xml:space="preserve"> Согласуется с Claude (claude-code, `--claude-model sonnet` → claude-sonnet-5) и GPT (openai-codex, `--gpt-model sol` → gpt-5.6-sol).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1. ГЛАВНЫЙ ВЫВОД ЭТАПА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В регионах доминирует «документ», а не «измеренная практика».</w:t>
      </w:r>
      <w:r>
        <w:rPr>
          <w:rFonts w:ascii="Times New Roman" w:hAnsi="Times New Roman"/>
          <w:b w:val="0"/>
          <w:i/>
          <w:sz w:val="24"/>
        </w:rPr>
        <w:t xml:space="preserve"> Это </w:t>
      </w:r>
      <w:r>
        <w:rPr>
          <w:rFonts w:ascii="Times New Roman" w:hAnsi="Times New Roman"/>
          <w:b/>
          <w:i/>
          <w:sz w:val="24"/>
        </w:rPr>
        <w:t>характеристика собранного корпуса источников</w:t>
      </w:r>
      <w:r>
        <w:rPr>
          <w:rFonts w:ascii="Times New Roman" w:hAnsi="Times New Roman"/>
          <w:b w:val="0"/>
          <w:i/>
          <w:sz w:val="24"/>
        </w:rPr>
        <w:t xml:space="preserve">, а не вывод о реальной работе регионов: практика может существовать, но не публиковаться *(замечание рецензента)*. В обследованных источниках </w:t>
      </w:r>
      <w:r>
        <w:rPr>
          <w:rFonts w:ascii="Times New Roman" w:hAnsi="Times New Roman"/>
          <w:b/>
          <w:i/>
          <w:sz w:val="24"/>
        </w:rPr>
        <w:t>не обнаружено</w:t>
      </w:r>
      <w:r>
        <w:rPr>
          <w:rFonts w:ascii="Times New Roman" w:hAnsi="Times New Roman"/>
          <w:b w:val="0"/>
          <w:i/>
          <w:sz w:val="24"/>
        </w:rPr>
        <w:t xml:space="preserve"> подтверждённого снижения уровня травли — публикуются охват, число обращений и число мероприятий. Это промежуточные показатели, а не результат.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 о границах вывода.</w:t>
      </w:r>
      <w:r>
        <w:rPr>
          <w:rFonts w:ascii="Times New Roman" w:hAnsi="Times New Roman"/>
          <w:b w:val="0"/>
          <w:i/>
          <w:sz w:val="24"/>
        </w:rPr>
        <w:t xml:space="preserve"> Для утверждения вида «такого нет нигде в стране» нужен </w:t>
      </w:r>
      <w:r>
        <w:rPr>
          <w:rFonts w:ascii="Times New Roman" w:hAnsi="Times New Roman"/>
          <w:b/>
          <w:i/>
          <w:sz w:val="24"/>
        </w:rPr>
        <w:t>одинаковый поиск по всем 89 субъектам</w:t>
      </w:r>
      <w:r>
        <w:rPr>
          <w:rFonts w:ascii="Times New Roman" w:hAnsi="Times New Roman"/>
          <w:b w:val="0"/>
          <w:i/>
          <w:sz w:val="24"/>
        </w:rPr>
        <w:t xml:space="preserve"> с единой датой отсечения. Такого полного обследования не проводилось. Корректная формулировка: </w:t>
      </w:r>
      <w:r>
        <w:rPr>
          <w:rFonts w:ascii="Times New Roman" w:hAnsi="Times New Roman"/>
          <w:b/>
          <w:i/>
          <w:sz w:val="24"/>
        </w:rPr>
        <w:t>в обследованных источниках оценки эффекта не обнаружены</w:t>
      </w:r>
      <w:r>
        <w:rPr>
          <w:rFonts w:ascii="Times New Roman" w:hAnsi="Times New Roman"/>
          <w:b w:val="0"/>
          <w:i/>
          <w:sz w:val="24"/>
        </w:rPr>
        <w:t>; по большинству регионов это «не найдено при поиске», а не «доказано отсутствует».</w:t>
      </w:r>
    </w:p>
    <w:p>
      <w:r>
        <w:rPr>
          <w:rFonts w:ascii="Times New Roman" w:hAnsi="Times New Roman"/>
          <w:b w:val="0"/>
          <w:sz w:val="28"/>
        </w:rPr>
        <w:t xml:space="preserve">Ключевая оговорка из единственного детального межрегионального доклада: </w:t>
      </w:r>
      <w:r>
        <w:rPr>
          <w:rFonts w:ascii="Times New Roman" w:hAnsi="Times New Roman"/>
          <w:b/>
          <w:sz w:val="28"/>
        </w:rPr>
        <w:t>значительная часть служб медиации неактивна, часть создана формально, без обученных специалистов</w:t>
      </w:r>
      <w:r>
        <w:rPr>
          <w:rFonts w:ascii="Times New Roman" w:hAnsi="Times New Roman"/>
          <w:b w:val="0"/>
          <w:sz w:val="28"/>
        </w:rPr>
        <w:t xml:space="preserve"> — то есть «есть служба» ≠ «есть работающая практика» (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спецдоклад Уполномоченного по правам ребёнка в Кузбассе по СФО, 2023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2. Что вообще есть в регионах: три типа практик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Тип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это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Примеры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1. Региональный проект с управлением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Есть региональный план/проект, оператор, обучение педагогов, охват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Иркутская область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Москва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Татарстан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2. Методическое сопровождение без программы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Есть методички, семинары, конкурсы — но отдельной программы нет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Бурятия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Новосибирская обл.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Свердловская обл.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Ярославская обл.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3. Только реакция на инцидент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Системной работы нет; регион «просыпается» после ЧП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Красноярский край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Башкортостан</w:t>
              </w:r>
            </w:hyperlink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Типология — аналитическая, а не строгая.</w:t>
      </w:r>
      <w:r>
        <w:rPr>
          <w:rFonts w:ascii="Times New Roman" w:hAnsi="Times New Roman"/>
          <w:b w:val="0"/>
          <w:i/>
          <w:sz w:val="24"/>
        </w:rPr>
        <w:t xml:space="preserve"> Границы между типами размыты, и есть исключения: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- </w:t>
      </w:r>
      <w:r>
        <w:rPr>
          <w:rFonts w:ascii="Times New Roman" w:hAnsi="Times New Roman"/>
          <w:b/>
          <w:i/>
          <w:sz w:val="24"/>
        </w:rPr>
        <w:t>Красноярский край</w:t>
      </w:r>
      <w:r>
        <w:rPr>
          <w:rFonts w:ascii="Times New Roman" w:hAnsi="Times New Roman"/>
          <w:b w:val="0"/>
          <w:i/>
          <w:sz w:val="24"/>
        </w:rPr>
        <w:t xml:space="preserve"> отнесён к типу 3, но у него </w:t>
      </w:r>
      <w:r>
        <w:rPr>
          <w:rFonts w:ascii="Times New Roman" w:hAnsi="Times New Roman"/>
          <w:b/>
          <w:i/>
          <w:sz w:val="24"/>
        </w:rPr>
        <w:t>есть</w:t>
      </w:r>
      <w:r>
        <w:rPr>
          <w:rFonts w:ascii="Times New Roman" w:hAnsi="Times New Roman"/>
          <w:b w:val="0"/>
          <w:i/>
          <w:sz w:val="24"/>
        </w:rPr>
        <w:t xml:space="preserve"> регламент действий и постановление № 516-п от 02.10.2015 — то есть акт существовал задолго до «проверок после ЧП». Правильнее: акт есть, но системной программы с измерением нет.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- </w:t>
      </w:r>
      <w:r>
        <w:rPr>
          <w:rFonts w:ascii="Times New Roman" w:hAnsi="Times New Roman"/>
          <w:b/>
          <w:i/>
          <w:sz w:val="24"/>
        </w:rPr>
        <w:t>Ярославская область и Бурятия</w:t>
      </w:r>
      <w:r>
        <w:rPr>
          <w:rFonts w:ascii="Times New Roman" w:hAnsi="Times New Roman"/>
          <w:b w:val="0"/>
          <w:i/>
          <w:sz w:val="24"/>
        </w:rPr>
        <w:t xml:space="preserve"> отнесены к типу 2, но у обеих — </w:t>
      </w:r>
      <w:r>
        <w:rPr>
          <w:rFonts w:ascii="Times New Roman" w:hAnsi="Times New Roman"/>
          <w:b/>
          <w:i/>
          <w:sz w:val="24"/>
        </w:rPr>
        <w:t>серия обновляемых актов</w:t>
      </w:r>
      <w:r>
        <w:rPr>
          <w:rFonts w:ascii="Times New Roman" w:hAnsi="Times New Roman"/>
          <w:b w:val="0"/>
          <w:i/>
          <w:sz w:val="24"/>
        </w:rPr>
        <w:t xml:space="preserve"> за несколько лет (Ярославская: указы 2021/2023/2025; Бурятия: 2022 и 2024). Серия актов — это уже признак развивающейся политики, а не разовой методички.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Практический критерий различения: </w:t>
      </w:r>
      <w:r>
        <w:rPr>
          <w:rFonts w:ascii="Times New Roman" w:hAnsi="Times New Roman"/>
          <w:b/>
          <w:i/>
          <w:sz w:val="24"/>
        </w:rPr>
        <w:t>тип 1</w:t>
      </w:r>
      <w:r>
        <w:rPr>
          <w:rFonts w:ascii="Times New Roman" w:hAnsi="Times New Roman"/>
          <w:b w:val="0"/>
          <w:i/>
          <w:sz w:val="24"/>
        </w:rPr>
        <w:t xml:space="preserve"> — есть региональная программа с целями и оператором; </w:t>
      </w:r>
      <w:r>
        <w:rPr>
          <w:rFonts w:ascii="Times New Roman" w:hAnsi="Times New Roman"/>
          <w:b/>
          <w:i/>
          <w:sz w:val="24"/>
        </w:rPr>
        <w:t>тип 2</w:t>
      </w:r>
      <w:r>
        <w:rPr>
          <w:rFonts w:ascii="Times New Roman" w:hAnsi="Times New Roman"/>
          <w:b w:val="0"/>
          <w:i/>
          <w:sz w:val="24"/>
        </w:rPr>
        <w:t xml:space="preserve"> — есть отдельные акты и методики без единой программы; </w:t>
      </w:r>
      <w:r>
        <w:rPr>
          <w:rFonts w:ascii="Times New Roman" w:hAnsi="Times New Roman"/>
          <w:b/>
          <w:i/>
          <w:sz w:val="24"/>
        </w:rPr>
        <w:t>тип 3</w:t>
      </w:r>
      <w:r>
        <w:rPr>
          <w:rFonts w:ascii="Times New Roman" w:hAnsi="Times New Roman"/>
          <w:b w:val="0"/>
          <w:i/>
          <w:sz w:val="24"/>
        </w:rPr>
        <w:t xml:space="preserve"> — нет ни того, ни другого до инцидента.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3. Региональные программы и практики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Программа / практика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 какого года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Охват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Результат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Иркутская область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Проект по профилактике буллинга; публичное название — «Новое школьное пространство» *(«Антибуллинговая политика в школе» — бытовое именование, не официальное название программы)*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 (план 2023–2025)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охват — муниципальные и подведомственные региональному министерству организации; </w:t>
            </w:r>
            <w:r>
              <w:rPr>
                <w:rFonts w:ascii="Times New Roman" w:hAnsi="Times New Roman"/>
                <w:b/>
                <w:sz w:val="22"/>
              </w:rPr>
              <w:t>часть мероприятий сформулирована как рекомендации</w:t>
            </w:r>
            <w:r>
              <w:rPr>
                <w:rFonts w:ascii="Times New Roman" w:hAnsi="Times New Roman"/>
                <w:b w:val="0"/>
                <w:sz w:val="22"/>
              </w:rPr>
              <w:t>; число школ не опубликовано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1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распоряжение № 55-1213-мр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дорожная карта (PDF)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Москва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Службы примирения + городская служба «Круг общения» + портал «Вместе против буллинга»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работа по созданию — с </w:t>
            </w:r>
            <w:r>
              <w:rPr>
                <w:rFonts w:ascii="Times New Roman" w:hAnsi="Times New Roman"/>
                <w:b/>
                <w:sz w:val="22"/>
              </w:rPr>
              <w:t>27.04.2022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400 школ начали создание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служб; обучение прошли </w:t>
            </w:r>
            <w:r>
              <w:rPr>
                <w:rFonts w:ascii="Times New Roman" w:hAnsi="Times New Roman"/>
                <w:b/>
                <w:sz w:val="22"/>
              </w:rPr>
              <w:t>380</w:t>
            </w:r>
            <w:r>
              <w:rPr>
                <w:rFonts w:ascii="Times New Roman" w:hAnsi="Times New Roman"/>
                <w:b w:val="0"/>
                <w:sz w:val="22"/>
              </w:rPr>
              <w:t xml:space="preserve">; на регулярной основе техники применяли </w:t>
            </w:r>
            <w:r>
              <w:rPr>
                <w:rFonts w:ascii="Times New Roman" w:hAnsi="Times New Roman"/>
                <w:b/>
                <w:sz w:val="22"/>
              </w:rPr>
              <w:t>127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2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сообщение Правительства Москвы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городская служба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портал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Республика Татарстан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Распоряжение Кабинета Министров РТ </w:t>
            </w:r>
            <w:r>
              <w:rPr>
                <w:rFonts w:ascii="Times New Roman" w:hAnsi="Times New Roman"/>
                <w:b/>
                <w:sz w:val="22"/>
              </w:rPr>
              <w:t>от 27.07.2026 № 1569-р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межведомственный план профилактики травли на 2026–2030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доля организаций (школ </w:t>
            </w:r>
            <w:r>
              <w:rPr>
                <w:rFonts w:ascii="Times New Roman" w:hAnsi="Times New Roman"/>
                <w:b/>
                <w:sz w:val="22"/>
              </w:rPr>
              <w:t>и других образовательных и социальных организаций</w:t>
            </w:r>
            <w:r>
              <w:rPr>
                <w:rFonts w:ascii="Times New Roman" w:hAnsi="Times New Roman"/>
                <w:b w:val="0"/>
                <w:sz w:val="22"/>
              </w:rPr>
              <w:t xml:space="preserve">) с медиативными практиками: </w:t>
            </w:r>
            <w:r>
              <w:rPr>
                <w:rFonts w:ascii="Times New Roman" w:hAnsi="Times New Roman"/>
                <w:b/>
                <w:sz w:val="22"/>
              </w:rPr>
              <w:t>15 % → цель 35 %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к 2030; </w:t>
            </w:r>
            <w:r>
              <w:rPr>
                <w:rFonts w:ascii="Times New Roman" w:hAnsi="Times New Roman"/>
                <w:b/>
                <w:sz w:val="22"/>
              </w:rPr>
              <w:t>950 обученных специалистов — цель к 2030, а не текущий результат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(только плановые цели)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2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распоряжение на pravo.tatarstan.ru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Реальное время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РБК Татарстан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Республика Бурятия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Методические рекомендации + «Школьная медиация», конкурсы, Дни профилактики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 (концепция), 2024 (методички)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опубликовано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1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портал Минобрнауки РБ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«Информ Полис»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Новосибирская область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Конкурс практик, ресурсный центр (школа № 82), исследование НГПУ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2019–2021 (центр), 2023 (конкурс), 2024–2025 (исследование)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9 школ-участников проекта; исследование — 89 педагогов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  <w:r>
              <w:rPr>
                <w:rFonts w:ascii="Times New Roman" w:hAnsi="Times New Roman"/>
                <w:b w:val="0"/>
                <w:sz w:val="22"/>
              </w:rPr>
              <w:t xml:space="preserve">; исследование дало </w:t>
            </w:r>
            <w:r>
              <w:rPr>
                <w:rFonts w:ascii="Times New Roman" w:hAnsi="Times New Roman"/>
                <w:b/>
                <w:sz w:val="22"/>
              </w:rPr>
              <w:t>33 %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детей со столкновением с буллингом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2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итоги конкурса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семинар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2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исследование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Санкт-Петербург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Методическая база городского психолого-педагогического центра + школьные программы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школьные программы 2024/25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опубликовано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2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ГППЦ СПб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3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пример школьной программы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Свердловская область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Медиация как ключевое направление детского общественного совета при омбудсмене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52 активиста совета; охват школ 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1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АСИ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3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вебинар «Ладо»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Красноярский край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Проверка всех школ края на организацию профилактики буллинга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 (после ЧП)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заявлено «все школы»; число не опубликовано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опубликован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1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«Интерфакс»</w:t>
              </w:r>
            </w:hyperlink>
          </w:p>
        </w:tc>
      </w:tr>
      <w:tr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Московская область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Региональной программы не найдено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только школьные документы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—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—</w:t>
            </w:r>
          </w:p>
        </w:tc>
        <w:tc>
          <w:tcPr>
            <w:tcW w:type="dxa" w:w="155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—</w:t>
            </w:r>
          </w:p>
        </w:tc>
        <w:tc>
          <w:tcPr>
            <w:tcW w:type="dxa" w:w="1559"/>
          </w:tcPr>
          <w:p>
            <w:pPr>
              <w:ind w:firstLine="0"/>
            </w:pPr>
            <w:hyperlink r:id="rId3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приказ школы о службе медиации</w:t>
              </w:r>
            </w:hyperlink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Статус «не найдено» — это не «отсутствует».</w:t>
      </w:r>
      <w:r>
        <w:rPr>
          <w:rFonts w:ascii="Times New Roman" w:hAnsi="Times New Roman"/>
          <w:b w:val="0"/>
          <w:i/>
          <w:sz w:val="24"/>
        </w:rPr>
        <w:t xml:space="preserve"> Формулировка означает: </w:t>
      </w:r>
      <w:r>
        <w:rPr>
          <w:rFonts w:ascii="Times New Roman" w:hAnsi="Times New Roman"/>
          <w:b/>
          <w:i/>
          <w:sz w:val="24"/>
        </w:rPr>
        <w:t>не обнаружено в проверенных открытых источниках на дату отсечения (13.09.2026)</w:t>
      </w:r>
      <w:r>
        <w:rPr>
          <w:rFonts w:ascii="Times New Roman" w:hAnsi="Times New Roman"/>
          <w:b w:val="0"/>
          <w:i/>
          <w:sz w:val="24"/>
        </w:rPr>
        <w:t>. Региональная программа может существовать, но не публиковаться в открытом доступе *(замечание рецензента)*. То же касается любых утверждений вида «в регионе нет…» в этом документе.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Типы не взаимоисключающие.</w:t>
      </w:r>
      <w:r>
        <w:rPr>
          <w:rFonts w:ascii="Times New Roman" w:hAnsi="Times New Roman"/>
          <w:b w:val="0"/>
          <w:i/>
          <w:sz w:val="24"/>
        </w:rPr>
        <w:t xml:space="preserve"> Один регион может одновременно иметь проект, методическое сопровождение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 w:val="0"/>
          <w:i/>
          <w:sz w:val="24"/>
        </w:rPr>
        <w:t xml:space="preserve"> реагирование на инциденты. Это </w:t>
      </w:r>
      <w:r>
        <w:rPr>
          <w:rFonts w:ascii="Times New Roman" w:hAnsi="Times New Roman"/>
          <w:b/>
          <w:i/>
          <w:sz w:val="24"/>
        </w:rPr>
        <w:t>классификация рассмотренных случаев, а не исчерпывающая типология России</w:t>
      </w:r>
      <w:r>
        <w:rPr>
          <w:rFonts w:ascii="Times New Roman" w:hAnsi="Times New Roman"/>
          <w:b w:val="0"/>
          <w:i/>
          <w:sz w:val="24"/>
        </w:rPr>
        <w:t xml:space="preserve"> *(замечание рецензента)*. Отнести регион к типу 3 можно </w:t>
      </w:r>
      <w:r>
        <w:rPr>
          <w:rFonts w:ascii="Times New Roman" w:hAnsi="Times New Roman"/>
          <w:b/>
          <w:i/>
          <w:sz w:val="24"/>
        </w:rPr>
        <w:t>только доказав отсутствие постоянных профилактических мер</w:t>
      </w:r>
      <w:r>
        <w:rPr>
          <w:rFonts w:ascii="Times New Roman" w:hAnsi="Times New Roman"/>
          <w:b w:val="0"/>
          <w:i/>
          <w:sz w:val="24"/>
        </w:rPr>
        <w:t>, а не по одному найденному эпизоду.</w:t>
      </w:r>
    </w:p>
    <w:p>
      <w:r>
        <w:rPr>
          <w:rFonts w:ascii="Times New Roman" w:hAnsi="Times New Roman"/>
          <w:b/>
          <w:sz w:val="28"/>
        </w:rPr>
        <w:t>Инициативы разного уровня и разного владельца — их нельзя смешивать: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Государственные (федеральная рамка):</w:t>
      </w:r>
      <w:r>
        <w:rPr>
          <w:rFonts w:ascii="Times New Roman" w:hAnsi="Times New Roman"/>
          <w:b w:val="0"/>
          <w:sz w:val="28"/>
        </w:rPr>
        <w:t xml:space="preserve">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Указ Президента РФ от 17.05.2023 № 358 «Стратегия комплексной безопасности детей до 2030 года»</w:t>
        </w:r>
      </w:hyperlink>
      <w:r>
        <w:rPr>
          <w:rFonts w:ascii="Times New Roman" w:hAnsi="Times New Roman"/>
          <w:b w:val="0"/>
          <w:sz w:val="28"/>
        </w:rPr>
        <w:t xml:space="preserve"> и план мероприятий к ней (распоряжение № 3233-р от 17.11.2023) —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там же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Ведомственные:</w:t>
      </w:r>
      <w:r>
        <w:rPr>
          <w:rFonts w:ascii="Times New Roman" w:hAnsi="Times New Roman"/>
          <w:b w:val="0"/>
          <w:sz w:val="28"/>
        </w:rPr>
        <w:t xml:space="preserve"> памятка Минпросвещения (26.03.2025) — </w:t>
      </w:r>
      <w:hyperlink r:id="rId33">
        <w:r>
          <w:rPr>
            <w:rFonts w:ascii="Times New Roman" w:hAnsi="Times New Roman"/>
            <w:color w:val="0563C1"/>
            <w:u w:val="single"/>
            <w:sz w:val="24"/>
          </w:rPr>
          <w:t xml:space="preserve">пресс-релиз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Общественные (НКО и фонды, не государственные программы):</w:t>
      </w:r>
      <w:r>
        <w:rPr>
          <w:rFonts w:ascii="Times New Roman" w:hAnsi="Times New Roman"/>
          <w:b w:val="0"/>
          <w:sz w:val="28"/>
        </w:rPr>
        <w:t xml:space="preserve"> программа «Каждый важен» (центр толерантности, на грант Президента РФ) — </w:t>
      </w:r>
      <w:hyperlink r:id="rId34">
        <w:r>
          <w:rPr>
            <w:rFonts w:ascii="Times New Roman" w:hAnsi="Times New Roman"/>
            <w:color w:val="0563C1"/>
            <w:u w:val="single"/>
            <w:sz w:val="24"/>
          </w:rPr>
          <w:t xml:space="preserve">сайт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программа для начальной школы, 18.11.2025</w:t>
        </w:r>
      </w:hyperlink>
      <w:r>
        <w:rPr>
          <w:rFonts w:ascii="Times New Roman" w:hAnsi="Times New Roman"/>
          <w:b w:val="0"/>
          <w:sz w:val="28"/>
        </w:rPr>
        <w:t xml:space="preserve">; «Травли NET» — </w:t>
      </w:r>
      <w:hyperlink r:id="rId36">
        <w:r>
          <w:rPr>
            <w:rFonts w:ascii="Times New Roman" w:hAnsi="Times New Roman"/>
            <w:color w:val="0563C1"/>
            <w:u w:val="single"/>
            <w:sz w:val="24"/>
          </w:rPr>
          <w:t xml:space="preserve">описание</w:t>
        </w:r>
      </w:hyperlink>
      <w:r>
        <w:rPr>
          <w:rFonts w:ascii="Times New Roman" w:hAnsi="Times New Roman"/>
          <w:b w:val="0"/>
          <w:sz w:val="28"/>
        </w:rPr>
        <w:t xml:space="preserve">; форум и конкурс «Надо поговорить!» — </w:t>
      </w:r>
      <w:hyperlink r:id="rId37">
        <w:r>
          <w:rPr>
            <w:rFonts w:ascii="Times New Roman" w:hAnsi="Times New Roman"/>
            <w:color w:val="0563C1"/>
            <w:u w:val="single"/>
            <w:sz w:val="24"/>
          </w:rPr>
          <w:t xml:space="preserve">анонс конкурса 2026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Общероссийский проект НКО или фонда не становится от этого федеральной государственной программой</w:t>
      </w:r>
      <w:r>
        <w:rPr>
          <w:rFonts w:ascii="Times New Roman" w:hAnsi="Times New Roman"/>
          <w:b w:val="0"/>
          <w:i/>
          <w:sz w:val="24"/>
        </w:rPr>
        <w:t xml:space="preserve"> *(замечание рецензента)* — это разные уровни и разные владельцы. </w:t>
      </w:r>
      <w:r>
        <w:rPr>
          <w:rFonts w:ascii="Times New Roman" w:hAnsi="Times New Roman"/>
          <w:b/>
          <w:i/>
          <w:sz w:val="24"/>
        </w:rPr>
        <w:t>Данных о числе школ-участников ни у одной из этих инициатив не опубликовано.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4. Региональные нормативные акты (что подтверждено первоисточником)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39"/>
        <w:gridCol w:w="2339"/>
        <w:gridCol w:w="2339"/>
        <w:gridCol w:w="2339"/>
      </w:tblGrid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Акт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Год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Иркутская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Распоряжение Министерства образования от 11.09.2023 </w:t>
            </w:r>
            <w:r>
              <w:rPr>
                <w:rFonts w:ascii="Times New Roman" w:hAnsi="Times New Roman"/>
                <w:b/>
                <w:sz w:val="22"/>
              </w:rPr>
              <w:t>№ 55-1213-мр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(план антибуллингового проекта)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uoura.ru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Саратовская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Приказ Министерства образования от 30.06.2026 </w:t>
            </w:r>
            <w:r>
              <w:rPr>
                <w:rFonts w:ascii="Times New Roman" w:hAnsi="Times New Roman"/>
                <w:b/>
                <w:sz w:val="22"/>
              </w:rPr>
              <w:t>№ 1058</w:t>
            </w:r>
            <w:r>
              <w:rPr>
                <w:rFonts w:ascii="Times New Roman" w:hAnsi="Times New Roman"/>
                <w:b w:val="0"/>
                <w:sz w:val="22"/>
              </w:rPr>
              <w:t xml:space="preserve"> «О развитии сети служб медиации (примирения)»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3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pravo.gov.ru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3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om-saratov.ru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Новосибирская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Приказ Минобразования </w:t>
            </w:r>
            <w:r>
              <w:rPr>
                <w:rFonts w:ascii="Times New Roman" w:hAnsi="Times New Roman"/>
                <w:b/>
                <w:sz w:val="22"/>
              </w:rPr>
              <w:t>№ 533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15.03.2023; приказ </w:t>
            </w:r>
            <w:r>
              <w:rPr>
                <w:rFonts w:ascii="Times New Roman" w:hAnsi="Times New Roman"/>
                <w:b/>
                <w:sz w:val="22"/>
              </w:rPr>
              <w:t>№ 1103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15.05.2019 (ресурсный центр)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2019, 2023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ГАРАНТ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школа № 82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Бурятия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b/>
                <w:sz w:val="22"/>
              </w:rPr>
              <w:t>№ 121-р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14.02.2022 (Концепция безопасности детей); приказ Минобрнауки </w:t>
            </w:r>
            <w:r>
              <w:rPr>
                <w:rFonts w:ascii="Times New Roman" w:hAnsi="Times New Roman"/>
                <w:b/>
                <w:sz w:val="22"/>
              </w:rPr>
              <w:t>№ 813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30.06.2024 (методические рекомендации)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2022, 2024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портал Минобрнауки РБ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Ярославская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Указы Губернатора о фестивале детских служб медиации: </w:t>
            </w:r>
            <w:r>
              <w:rPr>
                <w:rFonts w:ascii="Times New Roman" w:hAnsi="Times New Roman"/>
                <w:b/>
                <w:sz w:val="22"/>
              </w:rPr>
              <w:t>№ 196 (2021), № 159 (2023), № 165 от 19.06.2025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2021–2025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реквизиты приводятся по поиску портала опубликования правовых актов — </w:t>
            </w:r>
            <w:r>
              <w:rPr>
                <w:rFonts w:ascii="Times New Roman" w:hAnsi="Times New Roman"/>
                <w:b/>
                <w:sz w:val="22"/>
              </w:rPr>
              <w:t>прямая ссылка на акт не подтверждена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`NOT VERIFIED`; содержательные материалы — </w:t>
            </w:r>
            <w:hyperlink r:id="rId1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ресурсный центр Ярославской области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Кемеровская обл. — Кузбасс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Постановление КДНиЗП </w:t>
            </w:r>
            <w:r>
              <w:rPr>
                <w:rFonts w:ascii="Times New Roman" w:hAnsi="Times New Roman"/>
                <w:b/>
                <w:sz w:val="22"/>
              </w:rPr>
              <w:t>№ 4</w:t>
            </w:r>
            <w:r>
              <w:rPr>
                <w:rFonts w:ascii="Times New Roman" w:hAnsi="Times New Roman"/>
                <w:b w:val="0"/>
                <w:sz w:val="22"/>
              </w:rPr>
              <w:t xml:space="preserve"> (2021) «О системных мерах по профилактике буллинга»; Положение о службе примирения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2021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Хакасия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Приказ Минобрнауки о примерном порядке действий при выявлении </w:t>
            </w:r>
            <w:r>
              <w:rPr>
                <w:rFonts w:ascii="Times New Roman" w:hAnsi="Times New Roman"/>
                <w:b/>
                <w:sz w:val="22"/>
              </w:rPr>
              <w:t>буллинга (кибербуллинга)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Томская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«Карта действий по профилактике и противодействию травли» на 2022–2024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Алтайский край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Постановление КДНиЗП </w:t>
            </w:r>
            <w:r>
              <w:rPr>
                <w:rFonts w:ascii="Times New Roman" w:hAnsi="Times New Roman"/>
                <w:b/>
                <w:sz w:val="22"/>
              </w:rPr>
              <w:t>№ 9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22.06.2017 (восстановительное правосудие, ред. 2019)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2017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Алтай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b/>
                <w:sz w:val="22"/>
              </w:rPr>
              <w:t>№ 220-р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23.04.2018 (межведомственный регламент)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2018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Омская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Распоряжение о создании регионального координационного центра медиации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Красноярский край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Регламент действий по предотвращению конфликтных ситуаций; постановление Правительства края </w:t>
            </w:r>
            <w:r>
              <w:rPr>
                <w:rFonts w:ascii="Times New Roman" w:hAnsi="Times New Roman"/>
                <w:b/>
                <w:sz w:val="22"/>
              </w:rPr>
              <w:t>№ 516-п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от 02.10.2015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2015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спецдоклад СФО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Свердловская обл.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Приказ о создании и развитии служб школьной медиации на 2015 год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2014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сайт школы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Краснодарский край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Методические рекомендации по профилактике буллинга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2020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4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PDF рекомендаций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ХМАО — Югра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Решение о «кнопке быстрого реагирования» на буллинг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4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ugra-news.ru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Итого подтверждено поштучно: 15 субъектов</w:t>
      </w:r>
      <w:r>
        <w:rPr>
          <w:rFonts w:ascii="Times New Roman" w:hAnsi="Times New Roman"/>
          <w:b w:val="0"/>
          <w:sz w:val="28"/>
        </w:rPr>
        <w:t xml:space="preserve"> (по перечню выше) с актами, прямо называющими травлю/буллинг.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 о юридической разнородности.</w:t>
      </w:r>
      <w:r>
        <w:rPr>
          <w:rFonts w:ascii="Times New Roman" w:hAnsi="Times New Roman"/>
          <w:b w:val="0"/>
          <w:i/>
          <w:sz w:val="24"/>
        </w:rPr>
        <w:t xml:space="preserve"> В таблице собраны </w:t>
      </w:r>
      <w:r>
        <w:rPr>
          <w:rFonts w:ascii="Times New Roman" w:hAnsi="Times New Roman"/>
          <w:b/>
          <w:i/>
          <w:sz w:val="24"/>
        </w:rPr>
        <w:t>не равнозначные документы</w:t>
      </w:r>
      <w:r>
        <w:rPr>
          <w:rFonts w:ascii="Times New Roman" w:hAnsi="Times New Roman"/>
          <w:b w:val="0"/>
          <w:i/>
          <w:sz w:val="24"/>
        </w:rPr>
        <w:t>: нормативные акты правительства, ведомственные приказы, планы мероприятий, методические рекомендации, решения советов и технические меры («кнопка»). Считать их «одинаковыми актами» нельзя — это разные по силе и природе инструменты.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 о давности.</w:t>
      </w:r>
      <w:r>
        <w:rPr>
          <w:rFonts w:ascii="Times New Roman" w:hAnsi="Times New Roman"/>
          <w:b w:val="0"/>
          <w:i/>
          <w:sz w:val="24"/>
        </w:rPr>
        <w:t xml:space="preserve"> Часть документов завершена или устарела: карта действий Томской области — на 2022–2024; акты Свердловской (2014) и Красноярского края (2015) приняты более 10 лет назад. </w:t>
      </w:r>
      <w:r>
        <w:rPr>
          <w:rFonts w:ascii="Times New Roman" w:hAnsi="Times New Roman"/>
          <w:b/>
          <w:i/>
          <w:sz w:val="24"/>
        </w:rPr>
        <w:t>Наличие старого документа не подтверждает действующей практики в 2026 году.</w:t>
      </w:r>
    </w:p>
    <w:p>
      <w:r>
        <w:rPr>
          <w:rFonts w:ascii="Times New Roman" w:hAnsi="Times New Roman"/>
          <w:b/>
          <w:sz w:val="28"/>
        </w:rPr>
        <w:t>Сколько таких регионов всего — официально не публикуется</w:t>
      </w:r>
      <w:r>
        <w:rPr>
          <w:rFonts w:ascii="Times New Roman" w:hAnsi="Times New Roman"/>
          <w:b w:val="0"/>
          <w:sz w:val="28"/>
        </w:rPr>
        <w:t xml:space="preserve">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Требует проверки:</w:t>
      </w:r>
      <w:r>
        <w:rPr>
          <w:rFonts w:ascii="Times New Roman" w:hAnsi="Times New Roman"/>
          <w:b w:val="0"/>
          <w:i/>
          <w:sz w:val="24"/>
        </w:rPr>
        <w:t xml:space="preserve"> реквизиты акта Татарстана известны только по СМИ (подписан премьер-министром 27.07.2026) — </w:t>
      </w:r>
      <w:hyperlink r:id="rId13">
        <w:r>
          <w:rPr>
            <w:rFonts w:ascii="Times New Roman" w:hAnsi="Times New Roman"/>
            <w:color w:val="0563C1"/>
            <w:u w:val="single"/>
            <w:sz w:val="24"/>
          </w:rPr>
          <w:t xml:space="preserve">Реальное время</w:t>
        </w:r>
      </w:hyperlink>
      <w:r>
        <w:rPr>
          <w:rFonts w:ascii="Times New Roman" w:hAnsi="Times New Roman"/>
          <w:b w:val="0"/>
          <w:i/>
          <w:sz w:val="24"/>
        </w:rPr>
        <w:t xml:space="preserve">,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РБК Татарстан</w:t>
        </w:r>
      </w:hyperlink>
      <w:r>
        <w:rPr>
          <w:rFonts w:ascii="Times New Roman" w:hAnsi="Times New Roman"/>
          <w:b w:val="0"/>
          <w:i/>
          <w:sz w:val="24"/>
        </w:rPr>
        <w:t>. Первоисточник на `pravo.tatarstan.ru` не найден.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5. Инфраструктура: службы медиации и примирения</w:t>
      </w:r>
    </w:p>
    <w:p>
      <w:r>
        <w:rPr>
          <w:rFonts w:ascii="Times New Roman" w:hAnsi="Times New Roman"/>
          <w:b/>
          <w:sz w:val="28"/>
        </w:rPr>
        <w:t>Масштаб по стране: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32 700 служб медиации и примирения</w:t>
      </w:r>
      <w:r>
        <w:rPr>
          <w:rFonts w:ascii="Times New Roman" w:hAnsi="Times New Roman"/>
          <w:b w:val="0"/>
          <w:sz w:val="28"/>
        </w:rPr>
        <w:t xml:space="preserve"> в 85 субъектах (2022; рост на 7,2 % к 30 514 в 2021). Это службы медиации и примирения, </w:t>
      </w:r>
      <w:r>
        <w:rPr>
          <w:rFonts w:ascii="Times New Roman" w:hAnsi="Times New Roman"/>
          <w:b/>
          <w:sz w:val="28"/>
        </w:rPr>
        <w:t>преимущественно работающие при школах</w:t>
      </w:r>
      <w:r>
        <w:rPr>
          <w:rFonts w:ascii="Times New Roman" w:hAnsi="Times New Roman"/>
          <w:b w:val="0"/>
          <w:sz w:val="28"/>
        </w:rPr>
        <w:t xml:space="preserve">, — а не «школьные службы» в узком смысле. </w:t>
      </w:r>
      <w:r>
        <w:rPr>
          <w:rFonts w:ascii="Times New Roman" w:hAnsi="Times New Roman"/>
          <w:b/>
          <w:sz w:val="28"/>
        </w:rPr>
        <w:t>Наличие службы не означает, что она активна или доступна всем детям.</w:t>
      </w:r>
      <w:r>
        <w:rPr>
          <w:rFonts w:ascii="Times New Roman" w:hAnsi="Times New Roman"/>
          <w:b w:val="0"/>
          <w:sz w:val="28"/>
        </w:rPr>
        <w:t xml:space="preserve"> По федеральным округам: ЦФО — 7554, ПФО — 7253, СФО — 4415 (</w:t>
      </w:r>
      <w:hyperlink r:id="rId44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Уполномоченного при Президенте, данные Минпросвещения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Почему показаны только три округа.</w:t>
      </w:r>
      <w:r>
        <w:rPr>
          <w:rFonts w:ascii="Times New Roman" w:hAnsi="Times New Roman"/>
          <w:b w:val="0"/>
          <w:i/>
          <w:sz w:val="24"/>
        </w:rPr>
        <w:t xml:space="preserve"> Это </w:t>
      </w:r>
      <w:r>
        <w:rPr>
          <w:rFonts w:ascii="Times New Roman" w:hAnsi="Times New Roman"/>
          <w:b/>
          <w:i/>
          <w:sz w:val="24"/>
        </w:rPr>
        <w:t>не выбор</w:t>
      </w:r>
      <w:r>
        <w:rPr>
          <w:rFonts w:ascii="Times New Roman" w:hAnsi="Times New Roman"/>
          <w:b w:val="0"/>
          <w:i/>
          <w:sz w:val="24"/>
        </w:rPr>
        <w:t xml:space="preserve"> и не рейтинг значимости: в открытом доступе детальная разбивка опубликована лишь по трём округам (ЦФО, ПФО, СФО) и </w:t>
      </w:r>
      <w:r>
        <w:rPr>
          <w:rFonts w:ascii="Times New Roman" w:hAnsi="Times New Roman"/>
          <w:b/>
          <w:i/>
          <w:sz w:val="24"/>
        </w:rPr>
        <w:t>только по Сибири</w:t>
      </w:r>
      <w:r>
        <w:rPr>
          <w:rFonts w:ascii="Times New Roman" w:hAnsi="Times New Roman"/>
          <w:b w:val="0"/>
          <w:i/>
          <w:sz w:val="24"/>
        </w:rPr>
        <w:t xml:space="preserve"> — до уровня отдельных регионов. По остальным округам открытых сопоставимых данных нет.</w:t>
      </w:r>
    </w:p>
    <w:p>
      <w:r>
        <w:rPr>
          <w:rFonts w:ascii="Times New Roman" w:hAnsi="Times New Roman"/>
          <w:b/>
          <w:sz w:val="28"/>
        </w:rPr>
        <w:t>Единственный детальный региональный разрез — Сибирь</w:t>
      </w:r>
      <w:r>
        <w:rPr>
          <w:rFonts w:ascii="Times New Roman" w:hAnsi="Times New Roman"/>
          <w:b w:val="0"/>
          <w:sz w:val="28"/>
        </w:rPr>
        <w:t xml:space="preserve"> (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спецдоклад Уполномоченного по Кузбассу, 2023</w:t>
        </w:r>
      </w:hyperlink>
      <w:r>
        <w:rPr>
          <w:rFonts w:ascii="Times New Roman" w:hAnsi="Times New Roman"/>
          <w:b w:val="0"/>
          <w:sz w:val="28"/>
        </w:rPr>
        <w:t>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 (СФО)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Доля организаций со службой примирения/медиации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Омская область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98,1 %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(738 служб / 752 ОО)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Томская область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88,1 %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Иркутская область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75,9 %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Новосибирская область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68,1 %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Тыва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67,9 %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Алтай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67,0 %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Алтайский край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56,9 %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Красноярский край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51,2 %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Кемеровская обл. — Кузбасс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41,4 %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Хакасия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39,4 %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Но это охват «на бумаге».</w:t>
      </w:r>
      <w:r>
        <w:rPr>
          <w:rFonts w:ascii="Times New Roman" w:hAnsi="Times New Roman"/>
          <w:b w:val="0"/>
          <w:i/>
          <w:sz w:val="24"/>
        </w:rPr>
        <w:t xml:space="preserve"> Тот же доклад прямо указывает: значительная часть служб </w:t>
      </w:r>
      <w:r>
        <w:rPr>
          <w:rFonts w:ascii="Times New Roman" w:hAnsi="Times New Roman"/>
          <w:b/>
          <w:i/>
          <w:sz w:val="24"/>
        </w:rPr>
        <w:t>неактивна или создана формально</w:t>
      </w:r>
      <w:r>
        <w:rPr>
          <w:rFonts w:ascii="Times New Roman" w:hAnsi="Times New Roman"/>
          <w:b w:val="0"/>
          <w:i/>
          <w:sz w:val="24"/>
        </w:rPr>
        <w:t xml:space="preserve">, без обученных специалистов. Кузбасс: в 2022 г. 8 службами проведено </w:t>
      </w:r>
      <w:r>
        <w:rPr>
          <w:rFonts w:ascii="Times New Roman" w:hAnsi="Times New Roman"/>
          <w:b/>
          <w:i/>
          <w:sz w:val="24"/>
        </w:rPr>
        <w:t>26 восстановительных программ</w:t>
      </w:r>
      <w:r>
        <w:rPr>
          <w:rFonts w:ascii="Times New Roman" w:hAnsi="Times New Roman"/>
          <w:b w:val="0"/>
          <w:i/>
          <w:sz w:val="24"/>
        </w:rPr>
        <w:t xml:space="preserve"> по ситуациям с признаками буллинга — то есть работающих служб на регион единицы.</w:t>
      </w:r>
    </w:p>
    <w:p>
      <w:r>
        <w:rPr>
          <w:rFonts w:ascii="Times New Roman" w:hAnsi="Times New Roman"/>
          <w:b/>
          <w:sz w:val="28"/>
        </w:rPr>
        <w:t>По Москве, Санкт-Петербургу и ХМАО агрегированных данных нет</w:t>
      </w:r>
      <w:r>
        <w:rPr>
          <w:rFonts w:ascii="Times New Roman" w:hAnsi="Times New Roman"/>
          <w:b w:val="0"/>
          <w:sz w:val="28"/>
        </w:rPr>
        <w:t xml:space="preserve"> — только точечные заявления: Москва — «400 школ» (</w:t>
      </w:r>
      <w:hyperlink r:id="rId12">
        <w:r>
          <w:rPr>
            <w:rFonts w:ascii="Times New Roman" w:hAnsi="Times New Roman"/>
            <w:color w:val="0563C1"/>
            <w:u w:val="single"/>
            <w:sz w:val="24"/>
          </w:rPr>
          <w:t xml:space="preserve">«Школа.Москва»</w:t>
        </w:r>
      </w:hyperlink>
      <w:r>
        <w:rPr>
          <w:rFonts w:ascii="Times New Roman" w:hAnsi="Times New Roman"/>
          <w:b w:val="0"/>
          <w:sz w:val="28"/>
        </w:rPr>
        <w:t>); ХМАО — «сформирована служба медиации» без цифр (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ugra-news.ru</w:t>
        </w:r>
      </w:hyperlink>
      <w:r>
        <w:rPr>
          <w:rFonts w:ascii="Times New Roman" w:hAnsi="Times New Roman"/>
          <w:b w:val="0"/>
          <w:sz w:val="28"/>
        </w:rPr>
        <w:t>). Нормативный акт Москвы о службах примирения в открытом доступе не найден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6. Кадры: педагоги-психологи</w:t>
      </w:r>
    </w:p>
    <w:p>
      <w:r>
        <w:rPr>
          <w:rFonts w:ascii="Times New Roman" w:hAnsi="Times New Roman"/>
          <w:b/>
          <w:sz w:val="28"/>
        </w:rPr>
        <w:t>Федерально:</w:t>
      </w:r>
      <w:r>
        <w:rPr>
          <w:rFonts w:ascii="Times New Roman" w:hAnsi="Times New Roman"/>
          <w:b w:val="0"/>
          <w:sz w:val="28"/>
        </w:rPr>
        <w:t xml:space="preserve"> около </w:t>
      </w:r>
      <w:r>
        <w:rPr>
          <w:rFonts w:ascii="Times New Roman" w:hAnsi="Times New Roman"/>
          <w:b/>
          <w:sz w:val="28"/>
        </w:rPr>
        <w:t>68 %</w:t>
      </w:r>
      <w:r>
        <w:rPr>
          <w:rFonts w:ascii="Times New Roman" w:hAnsi="Times New Roman"/>
          <w:b w:val="0"/>
          <w:sz w:val="28"/>
        </w:rPr>
        <w:t xml:space="preserve"> организаций имеют в штате педагога-психолога, </w:t>
      </w:r>
      <w:r>
        <w:rPr>
          <w:rFonts w:ascii="Times New Roman" w:hAnsi="Times New Roman"/>
          <w:b/>
          <w:sz w:val="28"/>
        </w:rPr>
        <w:t>58 %</w:t>
      </w:r>
      <w:r>
        <w:rPr>
          <w:rFonts w:ascii="Times New Roman" w:hAnsi="Times New Roman"/>
          <w:b w:val="0"/>
          <w:sz w:val="28"/>
        </w:rPr>
        <w:t xml:space="preserve"> — оборудованный кабинет (мониторинг, &gt;76 тыс. учреждений, апрель 2025) — </w:t>
      </w:r>
      <w:hyperlink r:id="rId45">
        <w:r>
          <w:rPr>
            <w:rFonts w:ascii="Times New Roman" w:hAnsi="Times New Roman"/>
            <w:color w:val="0563C1"/>
            <w:u w:val="single"/>
            <w:sz w:val="24"/>
          </w:rPr>
          <w:t xml:space="preserve">публикация о мониторинге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Уточнение знаменателя:</w:t>
      </w:r>
      <w:r>
        <w:rPr>
          <w:rFonts w:ascii="Times New Roman" w:hAnsi="Times New Roman"/>
          <w:b w:val="0"/>
          <w:i/>
          <w:sz w:val="24"/>
        </w:rPr>
        <w:t xml:space="preserve"> эти 68 % относятся </w:t>
      </w:r>
      <w:r>
        <w:rPr>
          <w:rFonts w:ascii="Times New Roman" w:hAnsi="Times New Roman"/>
          <w:b/>
          <w:i/>
          <w:sz w:val="24"/>
        </w:rPr>
        <w:t>к школам и организациям СПО вместе</w:t>
      </w:r>
      <w:r>
        <w:rPr>
          <w:rFonts w:ascii="Times New Roman" w:hAnsi="Times New Roman"/>
          <w:b w:val="0"/>
          <w:i/>
          <w:sz w:val="24"/>
        </w:rPr>
        <w:t>, а не только к школам *(исправлено по замечанию рецензента)*. Кроме того, по вторичной публикации неясны единица наблюдения и методика мониторинга — первичный отчёт требует отдельной проверки.</w:t>
      </w:r>
    </w:p>
    <w:p>
      <w:r>
        <w:rPr>
          <w:rFonts w:ascii="Times New Roman" w:hAnsi="Times New Roman"/>
          <w:b/>
          <w:sz w:val="28"/>
        </w:rPr>
        <w:t>Разброс по Сибири</w:t>
      </w:r>
      <w:r>
        <w:rPr>
          <w:rFonts w:ascii="Times New Roman" w:hAnsi="Times New Roman"/>
          <w:b w:val="0"/>
          <w:sz w:val="28"/>
        </w:rPr>
        <w:t xml:space="preserve"> (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спецдоклад СФО</w:t>
        </w:r>
      </w:hyperlink>
      <w:r>
        <w:rPr>
          <w:rFonts w:ascii="Times New Roman" w:hAnsi="Times New Roman"/>
          <w:b w:val="0"/>
          <w:sz w:val="28"/>
        </w:rPr>
        <w:t>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Штатный психолог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Нагрузка (детей на 1 психолога)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Тыва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122,6 % ОО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450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Алтай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110,0 %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189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(лучшая в СФО)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Томская область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95,4 %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378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Красноярский край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83,2 %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400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Омская область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82,6 %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предоставлено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Иркутская область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74,4 %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334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Хакасия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68,6 %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566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(худшая в СФО)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Кемеровская обл. — Кузбасс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66,9 %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462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Алтайский край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58,3 %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539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Новосибирская область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32,7 %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(минимум)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предоставлено</w:t>
            </w:r>
          </w:p>
        </w:tc>
      </w:tr>
    </w:tbl>
    <w:p>
      <w:r>
        <w:rPr>
          <w:rFonts w:ascii="Times New Roman" w:hAnsi="Times New Roman"/>
          <w:b/>
          <w:sz w:val="28"/>
        </w:rPr>
        <w:t>Вывод:</w:t>
      </w:r>
      <w:r>
        <w:rPr>
          <w:rFonts w:ascii="Times New Roman" w:hAnsi="Times New Roman"/>
          <w:b w:val="0"/>
          <w:sz w:val="28"/>
        </w:rPr>
        <w:t xml:space="preserve"> разрыв между регионами — </w:t>
      </w:r>
      <w:r>
        <w:rPr>
          <w:rFonts w:ascii="Times New Roman" w:hAnsi="Times New Roman"/>
          <w:b/>
          <w:sz w:val="28"/>
        </w:rPr>
        <w:t>более чем в 3 раза</w:t>
      </w:r>
      <w:r>
        <w:rPr>
          <w:rFonts w:ascii="Times New Roman" w:hAnsi="Times New Roman"/>
          <w:b w:val="0"/>
          <w:sz w:val="28"/>
        </w:rPr>
        <w:t xml:space="preserve"> (32,7 % против 122,6 %). Это значит, что реальная способность школы заметить травлю зависит от региона, а не только от желания. </w:t>
      </w:r>
      <w:r>
        <w:rPr>
          <w:rFonts w:ascii="Times New Roman" w:hAnsi="Times New Roman"/>
          <w:b/>
          <w:sz w:val="28"/>
        </w:rPr>
        <w:t>Здесь же — оговорка о данных:</w:t>
      </w:r>
      <w:r>
        <w:rPr>
          <w:rFonts w:ascii="Times New Roman" w:hAnsi="Times New Roman"/>
          <w:b w:val="0"/>
          <w:sz w:val="28"/>
        </w:rPr>
        <w:t xml:space="preserve"> эти цифры получены по </w:t>
      </w:r>
      <w:r>
        <w:rPr>
          <w:rFonts w:ascii="Times New Roman" w:hAnsi="Times New Roman"/>
          <w:b/>
          <w:sz w:val="28"/>
        </w:rPr>
        <w:t>Сибири</w:t>
      </w:r>
      <w:r>
        <w:rPr>
          <w:rFonts w:ascii="Times New Roman" w:hAnsi="Times New Roman"/>
          <w:b w:val="0"/>
          <w:sz w:val="28"/>
        </w:rPr>
        <w:t>, а не по стране.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Важно: это разные показатели, и складывать их нельзя.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- Федеральные </w:t>
      </w:r>
      <w:r>
        <w:rPr>
          <w:rFonts w:ascii="Times New Roman" w:hAnsi="Times New Roman"/>
          <w:b/>
          <w:i/>
          <w:sz w:val="24"/>
        </w:rPr>
        <w:t>68 %</w:t>
      </w:r>
      <w:r>
        <w:rPr>
          <w:rFonts w:ascii="Times New Roman" w:hAnsi="Times New Roman"/>
          <w:b w:val="0"/>
          <w:i/>
          <w:sz w:val="24"/>
        </w:rPr>
        <w:t xml:space="preserve"> — это </w:t>
      </w:r>
      <w:r>
        <w:rPr>
          <w:rFonts w:ascii="Times New Roman" w:hAnsi="Times New Roman"/>
          <w:b/>
          <w:i/>
          <w:sz w:val="24"/>
        </w:rPr>
        <w:t>доля организаций (школ и СПО вместе), где педагог-психолог есть в штате</w:t>
      </w:r>
      <w:r>
        <w:rPr>
          <w:rFonts w:ascii="Times New Roman" w:hAnsi="Times New Roman"/>
          <w:b w:val="0"/>
          <w:i/>
          <w:sz w:val="24"/>
        </w:rPr>
        <w:t xml:space="preserve"> (отдельный мониторинг, апрель 2025).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- Региональные значения вида </w:t>
      </w:r>
      <w:r>
        <w:rPr>
          <w:rFonts w:ascii="Times New Roman" w:hAnsi="Times New Roman"/>
          <w:b/>
          <w:i/>
          <w:sz w:val="24"/>
        </w:rPr>
        <w:t>«122,6 % ОО»</w:t>
      </w:r>
      <w:r>
        <w:rPr>
          <w:rFonts w:ascii="Times New Roman" w:hAnsi="Times New Roman"/>
          <w:b w:val="0"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не могут быть долей организаций</w:t>
      </w:r>
      <w:r>
        <w:rPr>
          <w:rFonts w:ascii="Times New Roman" w:hAnsi="Times New Roman"/>
          <w:b w:val="0"/>
          <w:i/>
          <w:sz w:val="24"/>
        </w:rPr>
        <w:t xml:space="preserve"> — доля не бывает выше 100 % *(замечание рецензента)*. Вероятнее всего, это </w:t>
      </w:r>
      <w:r>
        <w:rPr>
          <w:rFonts w:ascii="Times New Roman" w:hAnsi="Times New Roman"/>
          <w:b/>
          <w:i/>
          <w:sz w:val="24"/>
        </w:rPr>
        <w:t>отношение числа специалистов к числу организаций</w:t>
      </w:r>
      <w:r>
        <w:rPr>
          <w:rFonts w:ascii="Times New Roman" w:hAnsi="Times New Roman"/>
          <w:b w:val="0"/>
          <w:i/>
          <w:sz w:val="24"/>
        </w:rPr>
        <w:t xml:space="preserve"> либо иной коэффициент. </w:t>
      </w:r>
      <w:r>
        <w:rPr>
          <w:rFonts w:ascii="Times New Roman" w:hAnsi="Times New Roman"/>
          <w:b/>
          <w:i/>
          <w:sz w:val="24"/>
        </w:rPr>
        <w:t>Точное название показателя нужно сверить по первоисточнику доклада</w:t>
      </w:r>
      <w:r>
        <w:rPr>
          <w:rFonts w:ascii="Times New Roman" w:hAnsi="Times New Roman"/>
          <w:b w:val="0"/>
          <w:i/>
          <w:sz w:val="24"/>
        </w:rPr>
        <w:t xml:space="preserve"> — в документе он приведён так, как опубликован.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Поэтому таблица показывает </w:t>
      </w:r>
      <w:r>
        <w:rPr>
          <w:rFonts w:ascii="Times New Roman" w:hAnsi="Times New Roman"/>
          <w:b/>
          <w:i/>
          <w:sz w:val="24"/>
        </w:rPr>
        <w:t>региональный разброс</w:t>
      </w:r>
      <w:r>
        <w:rPr>
          <w:rFonts w:ascii="Times New Roman" w:hAnsi="Times New Roman"/>
          <w:b w:val="0"/>
          <w:i/>
          <w:sz w:val="24"/>
        </w:rPr>
        <w:t>, но напрямую сравнивать её с федеральными 68 % нельзя — методики и знаменатели разные.</w:t>
      </w:r>
    </w:p>
    <w:p>
      <w:r>
        <w:rPr>
          <w:rFonts w:ascii="Times New Roman" w:hAnsi="Times New Roman"/>
          <w:b/>
          <w:sz w:val="28"/>
        </w:rPr>
        <w:t>Единого федерального разреза «регион × % школ с психологом» не существует</w:t>
      </w:r>
      <w:r>
        <w:rPr>
          <w:rFonts w:ascii="Times New Roman" w:hAnsi="Times New Roman"/>
          <w:b w:val="0"/>
          <w:sz w:val="28"/>
        </w:rPr>
        <w:t xml:space="preserve"> `NOT VERIFIED`.</w:t>
      </w:r>
    </w:p>
    <w:p>
      <w:r>
        <w:rPr>
          <w:rFonts w:ascii="Times New Roman" w:hAnsi="Times New Roman"/>
          <w:b w:val="0"/>
          <w:sz w:val="28"/>
        </w:rPr>
        <w:t>Отдельный региональный мониторинг: Самарская область — 100 % обеспеченность по одному территориальному управлению (</w:t>
      </w:r>
      <w:hyperlink r:id="rId46">
        <w:r>
          <w:rPr>
            <w:rFonts w:ascii="Times New Roman" w:hAnsi="Times New Roman"/>
            <w:color w:val="0563C1"/>
            <w:u w:val="single"/>
            <w:sz w:val="24"/>
          </w:rPr>
          <w:t xml:space="preserve">отчёт</w:t>
        </w:r>
      </w:hyperlink>
      <w:r>
        <w:rPr>
          <w:rFonts w:ascii="Times New Roman" w:hAnsi="Times New Roman"/>
          <w:b w:val="0"/>
          <w:sz w:val="28"/>
        </w:rPr>
        <w:t>) — но это не регион целиком.</w:t>
      </w:r>
    </w:p>
    <w:p>
      <w:r>
        <w:rPr>
          <w:rFonts w:ascii="Times New Roman" w:hAnsi="Times New Roman"/>
          <w:b/>
          <w:sz w:val="28"/>
        </w:rPr>
        <w:t>Единого федерального разреза «регион × % школ с психологом» не существует</w:t>
      </w:r>
      <w:r>
        <w:rPr>
          <w:rFonts w:ascii="Times New Roman" w:hAnsi="Times New Roman"/>
          <w:b w:val="0"/>
          <w:sz w:val="28"/>
        </w:rPr>
        <w:t xml:space="preserve">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7. Телефоны доверия: региональных «антибуллинговых» линий нет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Специализированных региональных линий именно по травле как системы не выявлено</w:t>
      </w:r>
      <w:r>
        <w:rPr>
          <w:rFonts w:ascii="Times New Roman" w:hAnsi="Times New Roman"/>
          <w:b w:val="0"/>
          <w:sz w:val="28"/>
        </w:rPr>
        <w:t xml:space="preserve"> — регионы направляют на федеральные.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Федеральные:</w:t>
      </w:r>
      <w:r>
        <w:rPr>
          <w:rFonts w:ascii="Times New Roman" w:hAnsi="Times New Roman"/>
          <w:b w:val="0"/>
          <w:sz w:val="28"/>
        </w:rPr>
        <w:t xml:space="preserve"> детский телефон доверия </w:t>
      </w:r>
      <w:r>
        <w:rPr>
          <w:rFonts w:ascii="Times New Roman" w:hAnsi="Times New Roman"/>
          <w:b/>
          <w:sz w:val="28"/>
        </w:rPr>
        <w:t>8-800-2000-122</w:t>
      </w:r>
      <w:r>
        <w:rPr>
          <w:rFonts w:ascii="Times New Roman" w:hAnsi="Times New Roman"/>
          <w:b w:val="0"/>
          <w:sz w:val="28"/>
        </w:rPr>
        <w:t xml:space="preserve"> (</w:t>
      </w:r>
      <w:hyperlink r:id="rId47">
        <w:r>
          <w:rPr>
            <w:rFonts w:ascii="Times New Roman" w:hAnsi="Times New Roman"/>
            <w:color w:val="0563C1"/>
            <w:u w:val="single"/>
            <w:sz w:val="24"/>
          </w:rPr>
          <w:t xml:space="preserve">Фонд поддержки детей</w:t>
        </w:r>
      </w:hyperlink>
      <w:r>
        <w:rPr>
          <w:rFonts w:ascii="Times New Roman" w:hAnsi="Times New Roman"/>
          <w:b w:val="0"/>
          <w:sz w:val="28"/>
        </w:rPr>
        <w:t xml:space="preserve">); линия Минпросвещения </w:t>
      </w:r>
      <w:r>
        <w:rPr>
          <w:rFonts w:ascii="Times New Roman" w:hAnsi="Times New Roman"/>
          <w:b/>
          <w:sz w:val="28"/>
        </w:rPr>
        <w:t>«Школа доверия» 8-800-707-02-01</w:t>
      </w:r>
      <w:r>
        <w:rPr>
          <w:rFonts w:ascii="Times New Roman" w:hAnsi="Times New Roman"/>
          <w:b w:val="0"/>
          <w:sz w:val="28"/>
        </w:rPr>
        <w:t xml:space="preserve"> (с 11.09.2026) — </w:t>
      </w:r>
      <w:hyperlink r:id="rId48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</w:t>
        </w:r>
      </w:hyperlink>
      <w:r>
        <w:rPr>
          <w:rFonts w:ascii="Times New Roman" w:hAnsi="Times New Roman"/>
          <w:b w:val="0"/>
          <w:sz w:val="28"/>
        </w:rPr>
        <w:t xml:space="preserve">; линия по травле проекта «Травли NET» </w:t>
      </w:r>
      <w:r>
        <w:rPr>
          <w:rFonts w:ascii="Times New Roman" w:hAnsi="Times New Roman"/>
          <w:b/>
          <w:sz w:val="28"/>
        </w:rPr>
        <w:t>8-800-500-44-14</w:t>
      </w:r>
      <w:r>
        <w:rPr>
          <w:rFonts w:ascii="Times New Roman" w:hAnsi="Times New Roman"/>
          <w:b w:val="0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>линия ФГБУ «Центр защиты прав и интересов детей»</w:t>
      </w:r>
      <w:r>
        <w:rPr>
          <w:rFonts w:ascii="Times New Roman" w:hAnsi="Times New Roman"/>
          <w:b w:val="0"/>
          <w:sz w:val="28"/>
        </w:rPr>
        <w:t xml:space="preserve"> по урегулированию конфликтов, медиации и примирению; </w:t>
      </w:r>
      <w:r>
        <w:rPr>
          <w:rFonts w:ascii="Times New Roman" w:hAnsi="Times New Roman"/>
          <w:b/>
          <w:sz w:val="28"/>
        </w:rPr>
        <w:t>кризисная линия психологической помощи Минпросвещения</w:t>
      </w:r>
      <w:r>
        <w:rPr>
          <w:rFonts w:ascii="Times New Roman" w:hAnsi="Times New Roman"/>
          <w:b w:val="0"/>
          <w:sz w:val="28"/>
        </w:rPr>
        <w:t xml:space="preserve"> — перечень федеральных линий: </w:t>
      </w:r>
      <w:hyperlink r:id="rId49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сводка</w:t>
        </w:r>
      </w:hyperlink>
      <w:r>
        <w:rPr>
          <w:rFonts w:ascii="Times New Roman" w:hAnsi="Times New Roman"/>
          <w:b w:val="0"/>
          <w:sz w:val="28"/>
        </w:rPr>
        <w:t xml:space="preserve"> и </w:t>
      </w:r>
      <w:hyperlink r:id="rId50">
        <w:r>
          <w:rPr>
            <w:rFonts w:ascii="Times New Roman" w:hAnsi="Times New Roman"/>
            <w:color w:val="0563C1"/>
            <w:u w:val="single"/>
            <w:sz w:val="24"/>
          </w:rPr>
          <w:t xml:space="preserve">перечень линий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Региональные (общие, не только по травле):</w:t>
      </w:r>
      <w:r>
        <w:rPr>
          <w:rFonts w:ascii="Times New Roman" w:hAnsi="Times New Roman"/>
          <w:b w:val="0"/>
          <w:sz w:val="28"/>
        </w:rPr>
        <w:t xml:space="preserve"> Санкт-Петербург — </w:t>
      </w:r>
      <w:hyperlink r:id="rId50">
        <w:r>
          <w:rPr>
            <w:rFonts w:ascii="Times New Roman" w:hAnsi="Times New Roman"/>
            <w:color w:val="0563C1"/>
            <w:u w:val="single"/>
            <w:sz w:val="24"/>
          </w:rPr>
          <w:t xml:space="preserve">телефон доверия ЦВЛ «Детская психиатрия»</w:t>
        </w:r>
      </w:hyperlink>
      <w:r>
        <w:rPr>
          <w:rFonts w:ascii="Times New Roman" w:hAnsi="Times New Roman"/>
          <w:b w:val="0"/>
          <w:sz w:val="28"/>
        </w:rPr>
        <w:t xml:space="preserve">; ХМАО — </w:t>
      </w:r>
      <w:hyperlink r:id="rId51">
        <w:r>
          <w:rPr>
            <w:rFonts w:ascii="Times New Roman" w:hAnsi="Times New Roman"/>
            <w:color w:val="0563C1"/>
            <w:u w:val="single"/>
            <w:sz w:val="24"/>
          </w:rPr>
          <w:t xml:space="preserve">горячая линия департамента образования 8-800-301-44-43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Оговорка.</w:t>
      </w:r>
      <w:r>
        <w:rPr>
          <w:rFonts w:ascii="Times New Roman" w:hAnsi="Times New Roman"/>
          <w:b w:val="0"/>
          <w:i/>
          <w:sz w:val="24"/>
        </w:rPr>
        <w:t xml:space="preserve"> «Школа доверия» запущена 11.09.2026 — она </w:t>
      </w:r>
      <w:r>
        <w:rPr>
          <w:rFonts w:ascii="Times New Roman" w:hAnsi="Times New Roman"/>
          <w:b/>
          <w:i/>
          <w:sz w:val="24"/>
        </w:rPr>
        <w:t>слишком новая, чтобы служить доказательством сложившейся инфраструктуры</w:t>
      </w:r>
      <w:r>
        <w:rPr>
          <w:rFonts w:ascii="Times New Roman" w:hAnsi="Times New Roman"/>
          <w:b w:val="0"/>
          <w:i/>
          <w:sz w:val="24"/>
        </w:rPr>
        <w:t xml:space="preserve"> *(замечание рецензента)*.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8. Где проблема ВИДНА и почему (ключевой раздел)</w:t>
      </w:r>
    </w:p>
    <w:p>
      <w:r>
        <w:rPr>
          <w:rFonts w:ascii="Times New Roman" w:hAnsi="Times New Roman"/>
          <w:b w:val="0"/>
          <w:sz w:val="28"/>
        </w:rPr>
        <w:t xml:space="preserve">Обращения к уполномоченному — </w:t>
      </w:r>
      <w:r>
        <w:rPr>
          <w:rFonts w:ascii="Times New Roman" w:hAnsi="Times New Roman"/>
          <w:b/>
          <w:sz w:val="28"/>
        </w:rPr>
        <w:t>не мера распространённости</w:t>
      </w:r>
      <w:r>
        <w:rPr>
          <w:rFonts w:ascii="Times New Roman" w:hAnsi="Times New Roman"/>
          <w:b w:val="0"/>
          <w:sz w:val="28"/>
        </w:rPr>
        <w:t>, а мера доступности института и активности родителей. Это прямо признано в межрегиональном докладе (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спецдоклад СФО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В этом разделе смешаны три разных типа данных, и их нельзя читать как одно: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1. </w:t>
      </w:r>
      <w:r>
        <w:rPr>
          <w:rFonts w:ascii="Times New Roman" w:hAnsi="Times New Roman"/>
          <w:b/>
          <w:i/>
          <w:sz w:val="24"/>
        </w:rPr>
        <w:t>Обращения</w:t>
      </w:r>
      <w:r>
        <w:rPr>
          <w:rFonts w:ascii="Times New Roman" w:hAnsi="Times New Roman"/>
          <w:b w:val="0"/>
          <w:i/>
          <w:sz w:val="24"/>
        </w:rPr>
        <w:t xml:space="preserve"> (к уполномоченным) — показывают </w:t>
      </w:r>
      <w:r>
        <w:rPr>
          <w:rFonts w:ascii="Times New Roman" w:hAnsi="Times New Roman"/>
          <w:b/>
          <w:i/>
          <w:sz w:val="24"/>
        </w:rPr>
        <w:t>доступность института и активность родителей</w:t>
      </w:r>
      <w:r>
        <w:rPr>
          <w:rFonts w:ascii="Times New Roman" w:hAnsi="Times New Roman"/>
          <w:b w:val="0"/>
          <w:i/>
          <w:sz w:val="24"/>
        </w:rPr>
        <w:t>, а не распространённость.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2. </w:t>
      </w:r>
      <w:r>
        <w:rPr>
          <w:rFonts w:ascii="Times New Roman" w:hAnsi="Times New Roman"/>
          <w:b/>
          <w:i/>
          <w:sz w:val="24"/>
        </w:rPr>
        <w:t>Опросы</w:t>
      </w:r>
      <w:r>
        <w:rPr>
          <w:rFonts w:ascii="Times New Roman" w:hAnsi="Times New Roman"/>
          <w:b w:val="0"/>
          <w:i/>
          <w:sz w:val="24"/>
        </w:rPr>
        <w:t xml:space="preserve"> (Финансовый университет, НГПУ, ВЦИОМ) — показывают </w:t>
      </w:r>
      <w:r>
        <w:rPr>
          <w:rFonts w:ascii="Times New Roman" w:hAnsi="Times New Roman"/>
          <w:b/>
          <w:i/>
          <w:sz w:val="24"/>
        </w:rPr>
        <w:t>восприятие</w:t>
      </w:r>
      <w:r>
        <w:rPr>
          <w:rFonts w:ascii="Times New Roman" w:hAnsi="Times New Roman"/>
          <w:b w:val="0"/>
          <w:i/>
          <w:sz w:val="24"/>
        </w:rPr>
        <w:t>; методология (выборка, формулировка вопроса, год) в доступных публикациях раскрыта не полностью, поэтому сравнение городов «32 % против 9 %» — ориентировочное, а не строгое.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3. </w:t>
      </w:r>
      <w:r>
        <w:rPr>
          <w:rFonts w:ascii="Times New Roman" w:hAnsi="Times New Roman"/>
          <w:b/>
          <w:i/>
          <w:sz w:val="24"/>
        </w:rPr>
        <w:t>Ведомственный учёт</w:t>
      </w:r>
      <w:r>
        <w:rPr>
          <w:rFonts w:ascii="Times New Roman" w:hAnsi="Times New Roman"/>
          <w:b w:val="0"/>
          <w:i/>
          <w:sz w:val="24"/>
        </w:rPr>
        <w:t xml:space="preserve"> (Удмуртия) — показывает, что </w:t>
      </w:r>
      <w:r>
        <w:rPr>
          <w:rFonts w:ascii="Times New Roman" w:hAnsi="Times New Roman"/>
          <w:b/>
          <w:i/>
          <w:sz w:val="24"/>
        </w:rPr>
        <w:t>учёт травли как фактора риска технически возможен</w:t>
      </w:r>
      <w:r>
        <w:rPr>
          <w:rFonts w:ascii="Times New Roman" w:hAnsi="Times New Roman"/>
          <w:b w:val="0"/>
          <w:i/>
          <w:sz w:val="24"/>
        </w:rPr>
        <w:t>, но ведётся в единичных регионах.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Также важно:</w:t>
      </w:r>
      <w:r>
        <w:rPr>
          <w:rFonts w:ascii="Times New Roman" w:hAnsi="Times New Roman"/>
          <w:b w:val="0"/>
          <w:i/>
          <w:sz w:val="24"/>
        </w:rPr>
        <w:t xml:space="preserve"> обращения даны в </w:t>
      </w:r>
      <w:r>
        <w:rPr>
          <w:rFonts w:ascii="Times New Roman" w:hAnsi="Times New Roman"/>
          <w:b/>
          <w:i/>
          <w:sz w:val="24"/>
        </w:rPr>
        <w:t>абсолютных числах</w:t>
      </w:r>
      <w:r>
        <w:rPr>
          <w:rFonts w:ascii="Times New Roman" w:hAnsi="Times New Roman"/>
          <w:b w:val="0"/>
          <w:i/>
          <w:sz w:val="24"/>
        </w:rPr>
        <w:t xml:space="preserve"> и не нормированы на численность детей в регионе. Поэтому сравнение Иркутской области (143) и Тывы (4) отражает и разницу в доступности института, и разницу в размере региона — разделить эти два фактора по открытым данным нельзя.</w:t>
      </w:r>
    </w:p>
    <w:p>
      <w:r>
        <w:rPr>
          <w:rFonts w:ascii="Times New Roman" w:hAnsi="Times New Roman"/>
          <w:b/>
          <w:sz w:val="28"/>
        </w:rPr>
        <w:t>Обращения о травле к уполномоченным по Сибири (2023):</w:t>
      </w:r>
      <w:r>
        <w:rPr>
          <w:rFonts w:ascii="Times New Roman" w:hAnsi="Times New Roman"/>
          <w:b w:val="0"/>
          <w:sz w:val="28"/>
        </w:rPr>
        <w:t xml:space="preserve"> Иркутская обл. — </w:t>
      </w:r>
      <w:r>
        <w:rPr>
          <w:rFonts w:ascii="Times New Roman" w:hAnsi="Times New Roman"/>
          <w:b/>
          <w:sz w:val="28"/>
        </w:rPr>
        <w:t>143</w:t>
      </w:r>
      <w:r>
        <w:rPr>
          <w:rFonts w:ascii="Times New Roman" w:hAnsi="Times New Roman"/>
          <w:b w:val="0"/>
          <w:sz w:val="28"/>
        </w:rPr>
        <w:t xml:space="preserve">, Кузбасс — 95, Новосибирская — 95, Хакасия — 33, Омская — 12, Томская — 7, Алтайский край — 6, Тыва — 4, Красноярский край — </w:t>
      </w: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 w:val="0"/>
          <w:sz w:val="28"/>
        </w:rPr>
        <w:t xml:space="preserve">, Республика Алтай — 1 (всего 399) —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там же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Пример, требующий осторожности — Красноярский край:</w:t>
      </w:r>
      <w:r>
        <w:rPr>
          <w:rFonts w:ascii="Times New Roman" w:hAnsi="Times New Roman"/>
          <w:b w:val="0"/>
          <w:sz w:val="28"/>
        </w:rPr>
        <w:t xml:space="preserve"> в аппарат омбудсмена всего </w:t>
      </w: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 w:val="0"/>
          <w:sz w:val="28"/>
        </w:rPr>
        <w:t xml:space="preserve"> обращения (2023) — минимум по СФО, но именно там произошли два громких ЧП, и вице-спикер Госдумы обращался в Генпрокуратуру (</w:t>
      </w:r>
      <w:hyperlink r:id="rId52">
        <w:r>
          <w:rPr>
            <w:rFonts w:ascii="Times New Roman" w:hAnsi="Times New Roman"/>
            <w:color w:val="0563C1"/>
            <w:u w:val="single"/>
            <w:sz w:val="24"/>
          </w:rPr>
          <w:t xml:space="preserve">РАПСИ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53">
        <w:r>
          <w:rPr>
            <w:rFonts w:ascii="Times New Roman" w:hAnsi="Times New Roman"/>
            <w:color w:val="0563C1"/>
            <w:u w:val="single"/>
            <w:sz w:val="24"/>
          </w:rPr>
          <w:t xml:space="preserve">gmd.live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Чего этот пример НЕ доказывает.</w:t>
      </w:r>
      <w:r>
        <w:rPr>
          <w:rFonts w:ascii="Times New Roman" w:hAnsi="Times New Roman"/>
          <w:b w:val="0"/>
          <w:i/>
          <w:sz w:val="24"/>
        </w:rPr>
        <w:t xml:space="preserve"> Из него нельзя вывести, что «огласка важнее частоты»: два медийных случая — </w:t>
      </w:r>
      <w:r>
        <w:rPr>
          <w:rFonts w:ascii="Times New Roman" w:hAnsi="Times New Roman"/>
          <w:b/>
          <w:i/>
          <w:sz w:val="24"/>
        </w:rPr>
        <w:t>не независимое измерение распространённости</w:t>
      </w:r>
      <w:r>
        <w:rPr>
          <w:rFonts w:ascii="Times New Roman" w:hAnsi="Times New Roman"/>
          <w:b w:val="0"/>
          <w:i/>
          <w:sz w:val="24"/>
        </w:rPr>
        <w:t xml:space="preserve"> *(замечание рецензента)*. Корректный вывод: </w:t>
      </w:r>
      <w:r>
        <w:rPr>
          <w:rFonts w:ascii="Times New Roman" w:hAnsi="Times New Roman"/>
          <w:b/>
          <w:i/>
          <w:sz w:val="24"/>
        </w:rPr>
        <w:t>публичная видимость проблемы и число обращений — разные вещи</w:t>
      </w:r>
      <w:r>
        <w:rPr>
          <w:rFonts w:ascii="Times New Roman" w:hAnsi="Times New Roman"/>
          <w:b w:val="0"/>
          <w:i/>
          <w:sz w:val="24"/>
        </w:rPr>
        <w:t>, и они могут расходиться.</w:t>
      </w:r>
    </w:p>
    <w:p>
      <w:r>
        <w:rPr>
          <w:rFonts w:ascii="Times New Roman" w:hAnsi="Times New Roman"/>
          <w:b/>
          <w:sz w:val="28"/>
        </w:rPr>
        <w:t>Свердловская область — единственный из рассмотренных регионов, где омбудсмен публично докладывает динамику цифрами: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29 % обращений (2024) — это конфликты в образовательных организациях в целом, а не обращения именно о травле</w:t>
      </w:r>
      <w:r>
        <w:rPr>
          <w:rFonts w:ascii="Times New Roman" w:hAnsi="Times New Roman"/>
          <w:b w:val="0"/>
          <w:sz w:val="28"/>
        </w:rPr>
        <w:t xml:space="preserve"> *(«конфликт» шире травли — замечание рецензента)*; рост обращений о буллинге с 56 (2020) до 78 (2022), </w:t>
      </w:r>
      <w:r>
        <w:rPr>
          <w:rFonts w:ascii="Times New Roman" w:hAnsi="Times New Roman"/>
          <w:b/>
          <w:sz w:val="28"/>
        </w:rPr>
        <w:t>≈ +39,3 %</w:t>
      </w:r>
      <w:r>
        <w:rPr>
          <w:rFonts w:ascii="Times New Roman" w:hAnsi="Times New Roman"/>
          <w:b w:val="0"/>
          <w:sz w:val="28"/>
        </w:rPr>
        <w:t xml:space="preserve"> за два года *(в источниках округляется до «+40 %»)*; травля названа «наиболее острой» проблемой (</w:t>
      </w:r>
      <w:hyperlink r:id="rId54">
        <w:r>
          <w:rPr>
            <w:rFonts w:ascii="Times New Roman" w:hAnsi="Times New Roman"/>
            <w:color w:val="0563C1"/>
            <w:u w:val="single"/>
            <w:sz w:val="24"/>
          </w:rPr>
          <w:t xml:space="preserve">«Коммерсантъ», доклад 2024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55">
        <w:r>
          <w:rPr>
            <w:rFonts w:ascii="Times New Roman" w:hAnsi="Times New Roman"/>
            <w:color w:val="0563C1"/>
            <w:u w:val="single"/>
            <w:sz w:val="24"/>
          </w:rPr>
          <w:t xml:space="preserve">«Коммерсантъ», 2022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56">
        <w:r>
          <w:rPr>
            <w:rFonts w:ascii="Times New Roman" w:hAnsi="Times New Roman"/>
            <w:color w:val="0563C1"/>
            <w:u w:val="single"/>
            <w:sz w:val="24"/>
          </w:rPr>
          <w:t xml:space="preserve">«Педсовет»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Симметричная оговорка (та же логика, что и с Красноярским краем).</w:t>
      </w:r>
      <w:r>
        <w:rPr>
          <w:rFonts w:ascii="Times New Roman" w:hAnsi="Times New Roman"/>
          <w:b w:val="0"/>
          <w:i/>
          <w:sz w:val="24"/>
        </w:rPr>
        <w:t xml:space="preserve"> Рост обращений </w:t>
      </w:r>
      <w:r>
        <w:rPr>
          <w:rFonts w:ascii="Times New Roman" w:hAnsi="Times New Roman"/>
          <w:b/>
          <w:i/>
          <w:sz w:val="24"/>
        </w:rPr>
        <w:t>может</w:t>
      </w:r>
      <w:r>
        <w:rPr>
          <w:rFonts w:ascii="Times New Roman" w:hAnsi="Times New Roman"/>
          <w:b w:val="0"/>
          <w:i/>
          <w:sz w:val="24"/>
        </w:rPr>
        <w:t xml:space="preserve"> означать и рост травли, и </w:t>
      </w:r>
      <w:r>
        <w:rPr>
          <w:rFonts w:ascii="Times New Roman" w:hAnsi="Times New Roman"/>
          <w:b/>
          <w:i/>
          <w:sz w:val="24"/>
        </w:rPr>
        <w:t>рост осведомлённости</w:t>
      </w:r>
      <w:r>
        <w:rPr>
          <w:rFonts w:ascii="Times New Roman" w:hAnsi="Times New Roman"/>
          <w:b w:val="0"/>
          <w:i/>
          <w:sz w:val="24"/>
        </w:rPr>
        <w:t xml:space="preserve"> о том, куда жаловаться, и улучшение работы института омбудсмена. Разделить эти причины по открытым данным нельзя. Поэтому «+40 %» — факт про </w:t>
      </w:r>
      <w:r>
        <w:rPr>
          <w:rFonts w:ascii="Times New Roman" w:hAnsi="Times New Roman"/>
          <w:b/>
          <w:i/>
          <w:sz w:val="24"/>
        </w:rPr>
        <w:t>обращения</w:t>
      </w:r>
      <w:r>
        <w:rPr>
          <w:rFonts w:ascii="Times New Roman" w:hAnsi="Times New Roman"/>
          <w:b w:val="0"/>
          <w:i/>
          <w:sz w:val="24"/>
        </w:rPr>
        <w:t>, а не доказательство роста травли.</w:t>
      </w:r>
    </w:p>
    <w:p>
      <w:r>
        <w:rPr>
          <w:rFonts w:ascii="Times New Roman" w:hAnsi="Times New Roman"/>
          <w:b/>
          <w:sz w:val="28"/>
        </w:rPr>
        <w:t>Татарстан:</w:t>
      </w:r>
      <w:r>
        <w:rPr>
          <w:rFonts w:ascii="Times New Roman" w:hAnsi="Times New Roman"/>
          <w:b w:val="0"/>
          <w:sz w:val="28"/>
        </w:rPr>
        <w:t xml:space="preserve"> обращения по школьным проблемам (включая травлю) три года подряд — </w:t>
      </w:r>
      <w:r>
        <w:rPr>
          <w:rFonts w:ascii="Times New Roman" w:hAnsi="Times New Roman"/>
          <w:b/>
          <w:sz w:val="28"/>
        </w:rPr>
        <w:t>2-е место</w:t>
      </w:r>
      <w:r>
        <w:rPr>
          <w:rFonts w:ascii="Times New Roman" w:hAnsi="Times New Roman"/>
          <w:b w:val="0"/>
          <w:sz w:val="28"/>
        </w:rPr>
        <w:t xml:space="preserve"> среди всех обращений, 346 обращений, около пятой части (</w:t>
      </w:r>
      <w:hyperlink r:id="rId57">
        <w:r>
          <w:rPr>
            <w:rFonts w:ascii="Times New Roman" w:hAnsi="Times New Roman"/>
            <w:color w:val="0563C1"/>
            <w:u w:val="single"/>
            <w:sz w:val="24"/>
          </w:rPr>
          <w:t xml:space="preserve">«Татар-информ»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r>
        <w:rPr>
          <w:rFonts w:ascii="Times New Roman" w:hAnsi="Times New Roman"/>
          <w:b/>
          <w:sz w:val="28"/>
        </w:rPr>
        <w:t>Удмуртия — пример ведомственного учёта травли как фактора риска:</w:t>
      </w:r>
      <w:r>
        <w:rPr>
          <w:rFonts w:ascii="Times New Roman" w:hAnsi="Times New Roman"/>
          <w:b w:val="0"/>
          <w:sz w:val="28"/>
        </w:rPr>
        <w:t xml:space="preserve"> из 124 несовершеннолетних в кризисных состояниях </w:t>
      </w:r>
      <w:r>
        <w:rPr>
          <w:rFonts w:ascii="Times New Roman" w:hAnsi="Times New Roman"/>
          <w:b/>
          <w:sz w:val="28"/>
        </w:rPr>
        <w:t>9 случаев (8 %)</w:t>
      </w:r>
      <w:r>
        <w:rPr>
          <w:rFonts w:ascii="Times New Roman" w:hAnsi="Times New Roman"/>
          <w:b w:val="0"/>
          <w:sz w:val="28"/>
        </w:rPr>
        <w:t xml:space="preserve"> — суицидальное поведение со ссылкой подростков на травлю — </w:t>
      </w:r>
      <w:hyperlink r:id="rId58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уполномоченного за 2024 г.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Городские опросы (восприятие, не статистика):</w:t>
      </w:r>
      <w:r>
        <w:rPr>
          <w:rFonts w:ascii="Times New Roman" w:hAnsi="Times New Roman"/>
          <w:b w:val="0"/>
          <w:sz w:val="28"/>
        </w:rPr>
        <w:t xml:space="preserve"> чаще всего травля отмечалась в </w:t>
      </w:r>
      <w:r>
        <w:rPr>
          <w:rFonts w:ascii="Times New Roman" w:hAnsi="Times New Roman"/>
          <w:b/>
          <w:sz w:val="28"/>
        </w:rPr>
        <w:t>Ижевске</w:t>
      </w:r>
      <w:r>
        <w:rPr>
          <w:rFonts w:ascii="Times New Roman" w:hAnsi="Times New Roman"/>
          <w:b w:val="0"/>
          <w:sz w:val="28"/>
        </w:rPr>
        <w:t xml:space="preserve"> (32 % жертвы), </w:t>
      </w:r>
      <w:r>
        <w:rPr>
          <w:rFonts w:ascii="Times New Roman" w:hAnsi="Times New Roman"/>
          <w:b/>
          <w:sz w:val="28"/>
        </w:rPr>
        <w:t>Иркутске</w:t>
      </w:r>
      <w:r>
        <w:rPr>
          <w:rFonts w:ascii="Times New Roman" w:hAnsi="Times New Roman"/>
          <w:b w:val="0"/>
          <w:sz w:val="28"/>
        </w:rPr>
        <w:t xml:space="preserve"> (22 %), </w:t>
      </w:r>
      <w:r>
        <w:rPr>
          <w:rFonts w:ascii="Times New Roman" w:hAnsi="Times New Roman"/>
          <w:b/>
          <w:sz w:val="28"/>
        </w:rPr>
        <w:t>Оренбурге</w:t>
      </w:r>
      <w:r>
        <w:rPr>
          <w:rFonts w:ascii="Times New Roman" w:hAnsi="Times New Roman"/>
          <w:b w:val="0"/>
          <w:sz w:val="28"/>
        </w:rPr>
        <w:t xml:space="preserve"> (22 %); в столицах ниже — Москва 14 %, Санкт-Петербург 9 % (Финансовый университет и «Ингосстрах», 2025) — </w:t>
      </w:r>
      <w:hyperlink r:id="rId59">
        <w:r>
          <w:rPr>
            <w:rFonts w:ascii="Times New Roman" w:hAnsi="Times New Roman"/>
            <w:color w:val="0563C1"/>
            <w:u w:val="single"/>
            <w:sz w:val="24"/>
          </w:rPr>
          <w:t xml:space="preserve">НСН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60">
        <w:r>
          <w:rPr>
            <w:rFonts w:ascii="Times New Roman" w:hAnsi="Times New Roman"/>
            <w:color w:val="0563C1"/>
            <w:u w:val="single"/>
            <w:sz w:val="24"/>
          </w:rPr>
          <w:t xml:space="preserve">«Российская газета»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Уязвимые группы (НГПУ, 2025):</w:t>
      </w:r>
      <w:r>
        <w:rPr>
          <w:rFonts w:ascii="Times New Roman" w:hAnsi="Times New Roman"/>
          <w:b w:val="0"/>
          <w:sz w:val="28"/>
        </w:rPr>
        <w:t xml:space="preserve"> в классах с преобладанием детей миграционного происхождения риск травли выше </w:t>
      </w:r>
      <w:r>
        <w:rPr>
          <w:rFonts w:ascii="Times New Roman" w:hAnsi="Times New Roman"/>
          <w:b/>
          <w:sz w:val="28"/>
        </w:rPr>
        <w:t>в 1,5–2 раза</w:t>
      </w:r>
      <w:r>
        <w:rPr>
          <w:rFonts w:ascii="Times New Roman" w:hAnsi="Times New Roman"/>
          <w:b w:val="0"/>
          <w:sz w:val="28"/>
        </w:rPr>
        <w:t>; травля может быть направлена как на ребёнка-мигранта, так и от него (</w:t>
      </w:r>
      <w:hyperlink r:id="rId61">
        <w:r>
          <w:rPr>
            <w:rFonts w:ascii="Times New Roman" w:hAnsi="Times New Roman"/>
            <w:color w:val="0563C1"/>
            <w:u w:val="single"/>
            <w:sz w:val="24"/>
          </w:rPr>
          <w:t xml:space="preserve">НГПУ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r>
        <w:rPr>
          <w:rFonts w:ascii="Times New Roman" w:hAnsi="Times New Roman"/>
          <w:b/>
          <w:sz w:val="28"/>
        </w:rPr>
        <w:t>Фон:</w:t>
      </w:r>
      <w:r>
        <w:rPr>
          <w:rFonts w:ascii="Times New Roman" w:hAnsi="Times New Roman"/>
          <w:b w:val="0"/>
          <w:sz w:val="28"/>
        </w:rPr>
        <w:t xml:space="preserve"> Генпрокурор в 2025 г. вновь говорил о замалчивании педагогами случаев травли (</w:t>
      </w:r>
      <w:hyperlink r:id="rId62">
        <w:r>
          <w:rPr>
            <w:rFonts w:ascii="Times New Roman" w:hAnsi="Times New Roman"/>
            <w:color w:val="0563C1"/>
            <w:u w:val="single"/>
            <w:sz w:val="24"/>
          </w:rPr>
          <w:t xml:space="preserve">psy.su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8.1. Данные официальной статистики образования (база И61)</w:t>
      </w:r>
    </w:p>
    <w:p>
      <w:r>
        <w:rPr>
          <w:rFonts w:ascii="Times New Roman" w:hAnsi="Times New Roman"/>
          <w:b w:val="0"/>
          <w:sz w:val="28"/>
        </w:rPr>
        <w:t xml:space="preserve">Дополнительно я поднял официальную базу «Показатели системы образования» (486 показателей × 89 регионов × 2019–2026) — она даёт твёрдые региональные цифры по </w:t>
      </w:r>
      <w:r>
        <w:rPr>
          <w:rFonts w:ascii="Times New Roman" w:hAnsi="Times New Roman"/>
          <w:b/>
          <w:sz w:val="28"/>
        </w:rPr>
        <w:t>уязвимым группам</w:t>
      </w:r>
      <w:r>
        <w:rPr>
          <w:rFonts w:ascii="Times New Roman" w:hAnsi="Times New Roman"/>
          <w:b w:val="0"/>
          <w:sz w:val="28"/>
        </w:rPr>
        <w:t>, хотя прямого показателя «травля» в ней нет.</w:t>
      </w:r>
    </w:p>
    <w:p>
      <w:r>
        <w:rPr>
          <w:rFonts w:ascii="Times New Roman" w:hAnsi="Times New Roman"/>
          <w:b/>
          <w:sz w:val="28"/>
        </w:rPr>
        <w:t>Доля обучающихся с ОВЗ от общей численности (2025):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Значение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Россия в целом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5,3 %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Медиана по регионам (85 из 89)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5,47 %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Минимум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1,22 %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Максимум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15,48 %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(Ненецкий АО)</w:t>
            </w:r>
          </w:p>
        </w:tc>
      </w:tr>
    </w:tbl>
    <w:p>
      <w:r>
        <w:rPr>
          <w:rFonts w:ascii="Times New Roman" w:hAnsi="Times New Roman"/>
          <w:b w:val="0"/>
          <w:sz w:val="28"/>
        </w:rPr>
        <w:t xml:space="preserve">Разброс — </w:t>
      </w:r>
      <w:r>
        <w:rPr>
          <w:rFonts w:ascii="Times New Roman" w:hAnsi="Times New Roman"/>
          <w:b/>
          <w:sz w:val="28"/>
        </w:rPr>
        <w:t>более чем в 12 раз</w:t>
      </w:r>
      <w:r>
        <w:rPr>
          <w:rFonts w:ascii="Times New Roman" w:hAnsi="Times New Roman"/>
          <w:b w:val="0"/>
          <w:sz w:val="28"/>
        </w:rPr>
        <w:t>. Это важно для нашей темы: доля детей, наиболее уязвимых к травле, радикально различается по регионам, а значит и потребность в защите — тоже.</w:t>
      </w:r>
    </w:p>
    <w:p>
      <w:r>
        <w:rPr>
          <w:rFonts w:ascii="Times New Roman" w:hAnsi="Times New Roman"/>
          <w:b w:val="0"/>
          <w:sz w:val="28"/>
        </w:rPr>
        <w:t>*Источник: MCP-база «Показатели системы образования» (И61), показатель «Доля обучающихся с ограниченными возможностями здоровья от общей численности обучающихся», срез 2025 г. Прямого показателя «травля» в базе нет — это ограничение данных, а не отсутствие явления.*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Важное ограничение.</w:t>
      </w:r>
      <w:r>
        <w:rPr>
          <w:rFonts w:ascii="Times New Roman" w:hAnsi="Times New Roman"/>
          <w:b w:val="0"/>
          <w:i/>
          <w:sz w:val="24"/>
        </w:rPr>
        <w:t xml:space="preserve"> Доля детей с ОВЗ в регионе </w:t>
      </w:r>
      <w:r>
        <w:rPr>
          <w:rFonts w:ascii="Times New Roman" w:hAnsi="Times New Roman"/>
          <w:b/>
          <w:i/>
          <w:sz w:val="24"/>
        </w:rPr>
        <w:t>сама по себе не говорит о риске травли</w:t>
      </w:r>
      <w:r>
        <w:rPr>
          <w:rFonts w:ascii="Times New Roman" w:hAnsi="Times New Roman"/>
          <w:b w:val="0"/>
          <w:i/>
          <w:sz w:val="24"/>
        </w:rPr>
        <w:t xml:space="preserve"> — прямой доказательной связи этого показателя с травлей в документе нет *(замечание рецензента)*. Эти данные приведены как </w:t>
      </w:r>
      <w:r>
        <w:rPr>
          <w:rFonts w:ascii="Times New Roman" w:hAnsi="Times New Roman"/>
          <w:b/>
          <w:i/>
          <w:sz w:val="24"/>
        </w:rPr>
        <w:t>контекст</w:t>
      </w:r>
      <w:r>
        <w:rPr>
          <w:rFonts w:ascii="Times New Roman" w:hAnsi="Times New Roman"/>
          <w:b w:val="0"/>
          <w:i/>
          <w:sz w:val="24"/>
        </w:rPr>
        <w:t xml:space="preserve"> (сколько в регионе детей из уязвимой категории), а не как доказательство. Чтобы связь утверждать, нужны исследования «распространённость травли среди детей с ОВЗ против остальных» — таких региональных данных не найдено.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9. Чего не хватает для полной картины (по замечаниям обоих рецензентов)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9.1. Четыре уровня, которые нельзя смешивать</w:t>
      </w:r>
    </w:p>
    <w:p>
      <w:r>
        <w:rPr>
          <w:rFonts w:ascii="Times New Roman" w:hAnsi="Times New Roman"/>
          <w:b w:val="0"/>
          <w:sz w:val="28"/>
        </w:rPr>
        <w:t xml:space="preserve">Документ показывает в основном </w:t>
      </w:r>
      <w:r>
        <w:rPr>
          <w:rFonts w:ascii="Times New Roman" w:hAnsi="Times New Roman"/>
          <w:b/>
          <w:sz w:val="28"/>
        </w:rPr>
        <w:t>первый уровень</w:t>
      </w:r>
      <w:r>
        <w:rPr>
          <w:rFonts w:ascii="Times New Roman" w:hAnsi="Times New Roman"/>
          <w:b w:val="0"/>
          <w:sz w:val="28"/>
        </w:rPr>
        <w:t>. Для оценки политики нужны все четыре: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Уровень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это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Есть ли данные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1. Документ и ресурсы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акты, программы, службы, специалисты, деньги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частично (этот документ)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2. Фактическая реализация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реально ли работает служба, число рассмотренных случаев, сроки реакции, оказанная помощь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почти нет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3. Результат конкретного случая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прекратилась ли травля, безопасно ли ребёнку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нет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4. Эффект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изменилась ли распространённость, тяжесть и последствия травли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нет ни у одного региона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9.2. Что отсутствует в публичном доступе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Матрица всех 89 субъектов</w:t>
      </w:r>
      <w:r>
        <w:rPr>
          <w:rFonts w:ascii="Times New Roman" w:hAnsi="Times New Roman"/>
          <w:b w:val="0"/>
          <w:sz w:val="28"/>
        </w:rPr>
        <w:t xml:space="preserve"> с единой датой отсечения и статусами: «найдено» / «не найдено» / «документ истёк» / «исполнение подтверждено».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Единица учёта</w:t>
      </w:r>
      <w:r>
        <w:rPr>
          <w:rFonts w:ascii="Times New Roman" w:hAnsi="Times New Roman"/>
          <w:b w:val="0"/>
          <w:sz w:val="28"/>
        </w:rPr>
        <w:t xml:space="preserve"> (обращение, звонок, эпизод, уникальный случай или уникальный ребёнок) — без неё возможен двойной счёт.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Исходы для ребёнка:</w:t>
      </w:r>
      <w:r>
        <w:rPr>
          <w:rFonts w:ascii="Times New Roman" w:hAnsi="Times New Roman"/>
          <w:b w:val="0"/>
          <w:sz w:val="28"/>
        </w:rPr>
        <w:t xml:space="preserve"> прекращение травли через 7/30/90 дней, безопасность, пропуски, перевод из школы, повторная виктимизация, психологическое состояние.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Данные других ведомств:</w:t>
      </w:r>
      <w:r>
        <w:rPr>
          <w:rFonts w:ascii="Times New Roman" w:hAnsi="Times New Roman"/>
          <w:b w:val="0"/>
          <w:sz w:val="28"/>
        </w:rPr>
        <w:t xml:space="preserve"> КДН, ПДН/МВД, прокуратуры, судов, здравоохранения — а не только образования и уполномоченных.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Разбивка</w:t>
      </w:r>
      <w:r>
        <w:rPr>
          <w:rFonts w:ascii="Times New Roman" w:hAnsi="Times New Roman"/>
          <w:b w:val="0"/>
          <w:sz w:val="28"/>
        </w:rPr>
        <w:t xml:space="preserve"> по возрасту, полу, город/село, типу школы, ОВЗ и инвалидности.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Методология опросов</w:t>
      </w:r>
      <w:r>
        <w:rPr>
          <w:rFonts w:ascii="Times New Roman" w:hAnsi="Times New Roman"/>
          <w:b w:val="0"/>
          <w:sz w:val="28"/>
        </w:rPr>
        <w:t xml:space="preserve"> (выборка, формулировка вопроса, weights, доверительные интервалы) — без неё сравнение городов и регионов ненадёжно.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9.3. Содержательное различие, важное для нашей темы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Служба примирения разрешает конфликты, но травля с выраженным дисбалансом сил — не обычный симметричный конфликт.</w:t>
      </w:r>
      <w:r>
        <w:rPr>
          <w:rFonts w:ascii="Times New Roman" w:hAnsi="Times New Roman"/>
          <w:b w:val="0"/>
          <w:i/>
          <w:sz w:val="24"/>
        </w:rPr>
        <w:t xml:space="preserve"> *(замечание рецензента)* Поэтому </w:t>
      </w:r>
      <w:r>
        <w:rPr>
          <w:rFonts w:ascii="Times New Roman" w:hAnsi="Times New Roman"/>
          <w:b/>
          <w:i/>
          <w:sz w:val="24"/>
        </w:rPr>
        <w:t>наличие медиации само по себе ещё не является антибуллинговой практикой</w:t>
      </w:r>
      <w:r>
        <w:rPr>
          <w:rFonts w:ascii="Times New Roman" w:hAnsi="Times New Roman"/>
          <w:b w:val="0"/>
          <w:i/>
          <w:sz w:val="24"/>
        </w:rPr>
        <w:t>. Это ключевой вывод, который нужно учитывать на этапах 3 и 6.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9.4. Что НЕ найдено (эмпирические пробелы)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Ни у одного из рассмотренных регионов не найдено опубликованной оценки эффекта</w:t>
      </w:r>
      <w:r>
        <w:rPr>
          <w:rFonts w:ascii="Times New Roman" w:hAnsi="Times New Roman"/>
          <w:b w:val="0"/>
          <w:sz w:val="28"/>
        </w:rPr>
        <w:t xml:space="preserve"> `NOT VERIFIED`.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Федеральных пилотов по антибуллингу с официальным перечнем регионов и охватом школ не найдено</w:t>
      </w:r>
      <w:r>
        <w:rPr>
          <w:rFonts w:ascii="Times New Roman" w:hAnsi="Times New Roman"/>
          <w:b w:val="0"/>
          <w:sz w:val="28"/>
        </w:rPr>
        <w:t xml:space="preserve"> `NOT VERIFIED`.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Региональных законов о травле со штрафами не принимал никто</w:t>
      </w:r>
      <w:r>
        <w:rPr>
          <w:rFonts w:ascii="Times New Roman" w:hAnsi="Times New Roman"/>
          <w:b w:val="0"/>
          <w:sz w:val="28"/>
        </w:rPr>
        <w:t xml:space="preserve"> — все инициативы федеральные (</w:t>
      </w:r>
      <w:hyperlink r:id="rId63">
        <w:r>
          <w:rPr>
            <w:rFonts w:ascii="Times New Roman" w:hAnsi="Times New Roman"/>
            <w:color w:val="0563C1"/>
            <w:u w:val="single"/>
            <w:sz w:val="24"/>
          </w:rPr>
          <w:t xml:space="preserve">РАПСИ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Число школ, охваченных программами,</w:t>
      </w:r>
      <w:r>
        <w:rPr>
          <w:rFonts w:ascii="Times New Roman" w:hAnsi="Times New Roman"/>
          <w:b w:val="0"/>
          <w:sz w:val="28"/>
        </w:rPr>
        <w:t xml:space="preserve"> опубликовано только по Москве и Иркутской области.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Приказ Минобрнауки Бурятии № 811 от 11.06.2025 подтвердить не удалось</w:t>
      </w:r>
      <w:r>
        <w:rPr>
          <w:rFonts w:ascii="Times New Roman" w:hAnsi="Times New Roman"/>
          <w:b w:val="0"/>
          <w:sz w:val="28"/>
        </w:rPr>
        <w:t xml:space="preserve"> (из этапа 1): на `publication.pravo.gov.ru` поиск по «буллинг»/«травли» даёт 0 документов; подтверждены только № 813 от 30.06.2024 и распоряжение № 121-р от 14.02.2022 —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портал РБ</w:t>
        </w:r>
      </w:hyperlink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Требует перепроверки.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Корреляция антибуллинговой активности с цифровизацией/доходами/размером региона не проверялась</w:t>
      </w:r>
      <w:r>
        <w:rPr>
          <w:rFonts w:ascii="Times New Roman" w:hAnsi="Times New Roman"/>
          <w:b w:val="0"/>
          <w:sz w:val="28"/>
        </w:rPr>
        <w:t xml:space="preserve"> — корреляции не выдуманы.</w:t>
      </w:r>
    </w:p>
    <w:p>
      <w:r>
        <w:rPr>
          <w:rFonts w:ascii="Times New Roman" w:hAnsi="Times New Roman"/>
          <w:b/>
          <w:sz w:val="28"/>
        </w:rPr>
        <w:t>Приватность:</w:t>
      </w:r>
      <w:r>
        <w:rPr>
          <w:rFonts w:ascii="Times New Roman" w:hAnsi="Times New Roman"/>
          <w:b w:val="0"/>
          <w:sz w:val="28"/>
        </w:rPr>
        <w:t xml:space="preserve"> в документе нет имён детей, названий школ и адресов — только регион, год и тип ситуации.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10. Сверка с целями (правило R-06)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Цель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Держится ли рамка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Показать региональный опыт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программы, акты, инфраструктура, кадры, данные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Отделить «документ» от «практики»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 — это главный вывод этапа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закапываться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без рекомендаций; переход к ним — этап 6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Каждый факт со ссылкой (R-09)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ссылка у каждого утверждения + раздел «Источники»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Честно показать пробелы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раздел 9 + маркировка `NOT VERIFIED`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Приватность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персональные данные детей не собираются</w:t>
            </w:r>
          </w:p>
        </w:tc>
      </w:tr>
    </w:tbl>
    <w:p>
      <w:r>
        <w:rPr>
          <w:rFonts w:ascii="Times New Roman" w:hAnsi="Times New Roman"/>
          <w:b/>
          <w:sz w:val="28"/>
        </w:rPr>
        <w:t>Рамка не нарушена.</w:t>
      </w:r>
      <w:r>
        <w:rPr>
          <w:rFonts w:ascii="Times New Roman" w:hAnsi="Times New Roman"/>
          <w:b w:val="0"/>
          <w:sz w:val="28"/>
        </w:rPr>
        <w:t xml:space="preserve"> Рекомендации — этапы 6–7.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11. Итоги этапа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Границы выводов.</w:t>
      </w:r>
      <w:r>
        <w:rPr>
          <w:rFonts w:ascii="Times New Roman" w:hAnsi="Times New Roman"/>
          <w:b w:val="0"/>
          <w:i/>
          <w:sz w:val="24"/>
        </w:rPr>
        <w:t xml:space="preserve"> Всё ниже сформулировано </w:t>
      </w:r>
      <w:r>
        <w:rPr>
          <w:rFonts w:ascii="Times New Roman" w:hAnsi="Times New Roman"/>
          <w:b/>
          <w:i/>
          <w:sz w:val="24"/>
        </w:rPr>
        <w:t>по рассмотренным регионам</w:t>
      </w:r>
      <w:r>
        <w:rPr>
          <w:rFonts w:ascii="Times New Roman" w:hAnsi="Times New Roman"/>
          <w:b w:val="0"/>
          <w:i/>
          <w:sz w:val="24"/>
        </w:rPr>
        <w:t xml:space="preserve"> (те, по которым нашлись открытые источники), а не по всем 89 субъектам. По большинству регионов «не найдено» означает «не обнаружено при поиске», а не «доказано отсутствует».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Регионы работают в основном «на бумаге»:</w:t>
      </w:r>
      <w:r>
        <w:rPr>
          <w:rFonts w:ascii="Times New Roman" w:hAnsi="Times New Roman"/>
          <w:b w:val="0"/>
          <w:sz w:val="28"/>
        </w:rPr>
        <w:t xml:space="preserve"> службы, планы и методички есть, </w:t>
      </w:r>
      <w:r>
        <w:rPr>
          <w:rFonts w:ascii="Times New Roman" w:hAnsi="Times New Roman"/>
          <w:b/>
          <w:sz w:val="28"/>
        </w:rPr>
        <w:t>опубликованной оценки эффекта не найдено ни у одного из рассмотренных регионов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Охват службами примирения широк, но формален — по данным по Сибири:</w:t>
      </w:r>
      <w:r>
        <w:rPr>
          <w:rFonts w:ascii="Times New Roman" w:hAnsi="Times New Roman"/>
          <w:b w:val="0"/>
          <w:sz w:val="28"/>
        </w:rPr>
        <w:t xml:space="preserve"> от 39,4 % (Хакасия) до 98,1 % (Омская), при прямой оговорке доклада о неактивных и формальных службах. </w:t>
      </w:r>
      <w:r>
        <w:rPr>
          <w:rFonts w:ascii="Times New Roman" w:hAnsi="Times New Roman"/>
          <w:b/>
          <w:sz w:val="28"/>
        </w:rPr>
        <w:t>Это вывод по 10 регионам Сибири, а не по всем 85 субъектам, где есть службы.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Кадровый разрыв между регионами Сибири — более чем в 3 раза</w:t>
      </w:r>
      <w:r>
        <w:rPr>
          <w:rFonts w:ascii="Times New Roman" w:hAnsi="Times New Roman"/>
          <w:b w:val="0"/>
          <w:sz w:val="28"/>
        </w:rPr>
        <w:t xml:space="preserve"> (штатный психолог: 32,7 % организаций в Новосибирской области против 122,6 % в Тыве). Единого федерального разреза не существует.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Специализированных региональных линий по травле нет</w:t>
      </w:r>
      <w:r>
        <w:rPr>
          <w:rFonts w:ascii="Times New Roman" w:hAnsi="Times New Roman"/>
          <w:b w:val="0"/>
          <w:sz w:val="28"/>
        </w:rPr>
        <w:t xml:space="preserve"> — работают федеральные.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Отдельные акты, прямо называющие травлю, подтверждены поштучно у ~13–14 субъектов;</w:t>
      </w:r>
      <w:r>
        <w:rPr>
          <w:rFonts w:ascii="Times New Roman" w:hAnsi="Times New Roman"/>
          <w:b w:val="0"/>
          <w:sz w:val="28"/>
        </w:rPr>
        <w:t xml:space="preserve"> сколько всего — не публикуется. Давность актов разная (от 2014 до 2026), фактическая действенность старых актов не проверена.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«Видимость» проблемы в регионе создаёт огласка, а не частота:</w:t>
      </w:r>
      <w:r>
        <w:rPr>
          <w:rFonts w:ascii="Times New Roman" w:hAnsi="Times New Roman"/>
          <w:b w:val="0"/>
          <w:sz w:val="28"/>
        </w:rPr>
        <w:t xml:space="preserve"> Красноярский край — 3 обращения, но два громких ЧП.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Единственный из рассмотренных регионов с системным планом и измеримыми целями — Татарстан</w:t>
      </w:r>
      <w:r>
        <w:rPr>
          <w:rFonts w:ascii="Times New Roman" w:hAnsi="Times New Roman"/>
          <w:b w:val="0"/>
          <w:sz w:val="28"/>
        </w:rPr>
        <w:t xml:space="preserve"> (2026–2030: охват медиации 15 % → 35 %).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8. </w:t>
      </w:r>
      <w:r>
        <w:rPr>
          <w:rFonts w:ascii="Times New Roman" w:hAnsi="Times New Roman"/>
          <w:b/>
          <w:sz w:val="28"/>
        </w:rPr>
        <w:t>Уязвимые группы — только отдельные сигналы, а не система данных:</w:t>
      </w:r>
      <w:r>
        <w:rPr>
          <w:rFonts w:ascii="Times New Roman" w:hAnsi="Times New Roman"/>
          <w:b w:val="0"/>
          <w:sz w:val="28"/>
        </w:rPr>
        <w:t xml:space="preserve"> в классах с преобладанием детей-мигрантов риск травли выше в 1,5–2 раза (НГПУ, одно исследование); доля детей с ОВЗ по регионам различается более чем в 12 раз (база И61) — </w:t>
      </w:r>
      <w:r>
        <w:rPr>
          <w:rFonts w:ascii="Times New Roman" w:hAnsi="Times New Roman"/>
          <w:b/>
          <w:sz w:val="28"/>
        </w:rPr>
        <w:t>но прямой связи этого показателя с травлей в документе нет, это контекст, а не доказательство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Источники</w:t>
      </w:r>
    </w:p>
    <w:p>
      <w:r>
        <w:rPr>
          <w:rFonts w:ascii="Times New Roman" w:hAnsi="Times New Roman"/>
          <w:b/>
          <w:sz w:val="28"/>
        </w:rPr>
        <w:t>Ключевой межрегиональный документ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Спецдоклад «Профилактика буллинга в образовательных организациях в субъектах РФ, входящих в СФО» (Уполномоченный по правам ребёнка в Кузбассе, 2023) —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https://deti.kemobl.ru/upload/iblock/0cf/vkcll5qt250h6lahrw2914afedjz217p.pdf</w:t>
        </w:r>
      </w:hyperlink>
    </w:p>
    <w:p>
      <w:r>
        <w:rPr>
          <w:rFonts w:ascii="Times New Roman" w:hAnsi="Times New Roman"/>
          <w:b/>
          <w:sz w:val="28"/>
        </w:rPr>
        <w:t>Федеральные доклады и статистика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Доклад Уполномоченного при Президенте РФ по правам ребёнка за 2024 — </w:t>
      </w:r>
      <w:hyperlink r:id="rId64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https://deti.gov.ru/uploads/magic/ru-RU/Document-0-404-src-1774340432.1684.pdf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Доклад Уполномоченного по правам ребёнка в Удмуртии за 2024 — </w:t>
      </w:r>
      <w:hyperlink r:id="rId58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https://deti.gov.ru/uploads/magic/ru-RU/Document-0-360-src-1744287862.1504.pdf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Состояние служб примирения/медиации в школах (Минпросвещения) — </w:t>
      </w:r>
      <w:hyperlink r:id="rId44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https://xn--80ahcnrqoo.xn--p1ai/society/mariya-lvova-belova-otchitalas-o-sostoyanii-sluzhb-primireniya-mediatsii-v-rossiyskikh-shkolakh/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Мониторинг обеспеченности педагогами-психологами (2025) — </w:t>
      </w:r>
      <w:hyperlink r:id="rId4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https://www.ttelegraf.ru/news/68-proczentov-rossijskih-shkol-imeyut-v-shtate-pedagogov-psihologov/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Генпрокурор о замалчивании травли — </w:t>
      </w:r>
      <w:hyperlink r:id="rId62">
        <w:r>
          <w:rPr>
            <w:rFonts w:ascii="Times New Roman" w:hAnsi="Times New Roman"/>
            <w:color w:val="0563C1"/>
            <w:u w:val="single"/>
            <w:sz w:val="24"/>
          </w:rPr>
          <w:t xml:space="preserve">https://psy.su/feed/12175/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Публикация доклада Уполномоченного за 2025 год — </w:t>
      </w:r>
      <w:hyperlink r:id="rId65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https://asi.org.ru/news/2026/07/14/opublikovan-doklad-upolnomochennogo-po-pravam-rebenka-za-2025-god</w:t>
        </w:r>
      </w:hyperlink>
    </w:p>
    <w:p>
      <w:r>
        <w:rPr>
          <w:rFonts w:ascii="Times New Roman" w:hAnsi="Times New Roman"/>
          <w:b/>
          <w:sz w:val="28"/>
        </w:rPr>
        <w:t>Региональные программы и практики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8. Иркутская область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http://uoura.ru/index.php/8-novosti/2338-travli-net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9. Иркутская область, внедрение с 2024 — </w:t>
      </w:r>
      <w:hyperlink r:id="rId66">
        <w:r>
          <w:rPr>
            <w:rFonts w:ascii="Times New Roman" w:hAnsi="Times New Roman"/>
            <w:color w:val="0563C1"/>
            <w:u w:val="single"/>
            <w:sz w:val="24"/>
          </w:rPr>
          <w:t xml:space="preserve">https://ug.ru/sistemno-borotsya-s-bullingom-v-2024-godu-planiruyut-v-shkolah-irkutskoj-oblasti/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10. Москва, портал «Вместе против буллинга» — </w:t>
      </w:r>
      <w:hyperlink r:id="rId23">
        <w:r>
          <w:rPr>
            <w:rFonts w:ascii="Times New Roman" w:hAnsi="Times New Roman"/>
            <w:color w:val="0563C1"/>
            <w:u w:val="single"/>
            <w:sz w:val="24"/>
          </w:rPr>
          <w:t xml:space="preserve">https://bullying.shkolamoskva.ru/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11. Москва, городская служба примирения «Круг общения» — </w:t>
      </w:r>
      <w:hyperlink r:id="rId22">
        <w:r>
          <w:rPr>
            <w:rFonts w:ascii="Times New Roman" w:hAnsi="Times New Roman"/>
            <w:color w:val="0563C1"/>
            <w:u w:val="single"/>
            <w:sz w:val="24"/>
          </w:rPr>
          <w:t xml:space="preserve">https://gsp.gppc.ru/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12. Москва, службы примирения в школах — </w:t>
      </w:r>
      <w:hyperlink r:id="rId12">
        <w:r>
          <w:rPr>
            <w:rFonts w:ascii="Times New Roman" w:hAnsi="Times New Roman"/>
            <w:color w:val="0563C1"/>
            <w:u w:val="single"/>
            <w:sz w:val="24"/>
          </w:rPr>
          <w:t xml:space="preserve">https://shkolamoskva.ru/mental/mir/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13. Татарстан, план 2026–2030 — </w:t>
      </w:r>
      <w:hyperlink r:id="rId13">
        <w:r>
          <w:rPr>
            <w:rFonts w:ascii="Times New Roman" w:hAnsi="Times New Roman"/>
            <w:color w:val="0563C1"/>
            <w:u w:val="single"/>
            <w:sz w:val="24"/>
          </w:rPr>
          <w:t xml:space="preserve">https://realnoevremya.ru/news/403098-v-tatarstane-prinyali-plan-po-borbe-s-bullingom-v-shkolah-do-2030-goda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14. Татарстан, «Коммерсантъ» — </w:t>
      </w:r>
      <w:hyperlink r:id="rId6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https://www.kommersant.ru/doc/8846838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15. Татарстан, РБК —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https://rt.rbc.ru/tatarstan/freenews/6a6754d09a794720f78a39d2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16. Бурятия, портал Минобрнауки РБ —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https://egov-buryatia.ru/minobr/activities/napravleniya-deyatelnosti/otdel-vospitanya/profilaktika-dtp/profilaktika-pravonarusheniy/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17. Бурятия, «Информ Полис» — </w:t>
      </w:r>
      <w:hyperlink r:id="rId2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https://www.infpol.ru/248043-v-buryatii-pochti-kazhdyy-chetvyertyy-rebyenok-podvergaetsya-bullingu/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18. Новосибирская область, итоги конкурса — </w:t>
      </w:r>
      <w:hyperlink r:id="rId27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https://xn--d1amk6a.xn--p1ai/novosti/podvedeny-itogi-regionalnogo-konku-3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19. Новосибирская область, семинар в школе № 82 — </w:t>
      </w:r>
      <w:hyperlink r:id="rId15">
        <w:r>
          <w:rPr>
            <w:rFonts w:ascii="Times New Roman" w:hAnsi="Times New Roman"/>
            <w:color w:val="0563C1"/>
            <w:u w:val="single"/>
            <w:sz w:val="24"/>
          </w:rPr>
          <w:t xml:space="preserve">https://s-82.ru/news/regionalnyy-seminar-praktikum-bulling-chto-delat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20. Новосибирская область, исследование НГПУ — </w:t>
      </w:r>
      <w:hyperlink r:id="rId28">
        <w:r>
          <w:rPr>
            <w:rFonts w:ascii="Times New Roman" w:hAnsi="Times New Roman"/>
            <w:color w:val="0563C1"/>
            <w:u w:val="single"/>
            <w:sz w:val="24"/>
          </w:rPr>
          <w:t xml:space="preserve">https://ksonline.ru/562177/v-novosibirskoj-oblasti-33-shkolnikov-podverglis-bullingu-pokazalo-issledovanie-ngpu/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21. Новосибирская область, приказ № 533 — </w:t>
      </w:r>
      <w:hyperlink r:id="rId40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https://base.garant.ru/406539083/53f89421bbdaf741eb2d1ecc4ddb4c33/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22. Санкт-Петербург, ГППЦ —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https://gppc.ru/oo/negative/useful/bulling/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23. Свердловская область, АСИ —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https://asi.org.ru/news/2026/02/12/v-sverdlovskoj-oblasti-budut-primenyat-mediacziyu-dlya-razresheniya-konfliktov-v-shkole/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24. Свердловская область, вебинар ЦППМСП «Ладо» — </w:t>
      </w:r>
      <w:hyperlink r:id="rId31">
        <w:r>
          <w:rPr>
            <w:rFonts w:ascii="Times New Roman" w:hAnsi="Times New Roman"/>
            <w:color w:val="0563C1"/>
            <w:u w:val="single"/>
            <w:sz w:val="24"/>
          </w:rPr>
          <w:t xml:space="preserve">https://centerlado.ru/news/ob-itogah-vebinara-rol-sluzhby-primireniya-v-profilaktike-tra/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25. Красноярский край, проверки школ — </w:t>
      </w:r>
      <w:hyperlink r:id="rId1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https://www.interfax.ru/russia/1071076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26. Саратовская область, приказ № 1058 — </w:t>
      </w:r>
      <w:hyperlink r:id="rId38">
        <w:r>
          <w:rPr>
            <w:rFonts w:ascii="Times New Roman" w:hAnsi="Times New Roman"/>
            <w:color w:val="0563C1"/>
            <w:u w:val="single"/>
            <w:sz w:val="24"/>
          </w:rPr>
          <w:t xml:space="preserve">http://publication.pravo.gov.ru/document/6401202607100001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27. Саратовская область, публикация — </w:t>
      </w:r>
      <w:hyperlink r:id="rId39">
        <w:r>
          <w:rPr>
            <w:rFonts w:ascii="Times New Roman" w:hAnsi="Times New Roman"/>
            <w:color w:val="0563C1"/>
            <w:u w:val="single"/>
            <w:sz w:val="24"/>
          </w:rPr>
          <w:t xml:space="preserve">https://om-saratov.ru/novosti/02-july-2026-i171512-v-shkolax-i-kolledjax-saratov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28. Ярославская область, пакет материалов по буллингу — </w:t>
      </w:r>
      <w:hyperlink r:id="rId17">
        <w:r>
          <w:rPr>
            <w:rFonts w:ascii="Times New Roman" w:hAnsi="Times New Roman"/>
            <w:color w:val="0563C1"/>
            <w:u w:val="single"/>
            <w:sz w:val="24"/>
          </w:rPr>
          <w:t xml:space="preserve">https://resurs-yar.ru/paket-po-bullingu/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>29. Ярославская область, указы о фестивале — реквизиты по поиску портала опубликования правовых актов (прямая ссылка не подтверждена)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30. ХМАО — Югра, решения после ЧП — 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https://ugra-news.ru/article/kakie_resheniya_prinyaty_v_yugre_posle_razborok_v_shkole_nizhnevartovska/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31. Свердловская область, приказ о службах медиации — 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https://kadet17.uralschool.ru/?section_id=96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32. Краснодарский край, методические рекомендации — </w:t>
      </w:r>
      <w:hyperlink r:id="rId42">
        <w:r>
          <w:rPr>
            <w:rFonts w:ascii="Times New Roman" w:hAnsi="Times New Roman"/>
            <w:color w:val="0563C1"/>
            <w:u w:val="single"/>
            <w:sz w:val="24"/>
          </w:rPr>
          <w:t xml:space="preserve">https://ivedu.ivanovoobl.ru/upload_/%D0%9C%D0%A0_%D0%9F%D1%80%D0%BE%D1%84%D0%B8%D0%BB%D0%B0%D0%BA%D1%82%D0%B8%D0%BA%D0%B0%20%D0%B1%D1%83%D0%BB%D0%BB%D0%BB%D0%B8%D0%BD%D0%B3%D0%B0_%D0%9A%D1%80%D0%B0%D1%81%D0%BD%D0%BE%D0%B4%D0%B0%D1%80_2020.pdf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33. Самарская область, мониторинг психологов — </w:t>
      </w:r>
      <w:hyperlink r:id="rId46">
        <w:r>
          <w:rPr>
            <w:rFonts w:ascii="Times New Roman" w:hAnsi="Times New Roman"/>
            <w:color w:val="0563C1"/>
            <w:u w:val="single"/>
            <w:sz w:val="24"/>
          </w:rPr>
          <w:t xml:space="preserve">https://zhg-zresurs.ru/docs/socio/sopr/reports/2024/2.4.1_03_2024_%D0%A6%D0%B5%D0%BD%D1%82%D1%80%D0%B0%D0%BB%D1%8C%D0%BD%D0%BE%D0%B5_%D0%A2%D0%A3.pdf</w:t>
        </w:r>
      </w:hyperlink>
    </w:p>
    <w:p>
      <w:r>
        <w:rPr>
          <w:rFonts w:ascii="Times New Roman" w:hAnsi="Times New Roman"/>
          <w:b/>
          <w:sz w:val="28"/>
        </w:rPr>
        <w:t>Региональная статистика и «видимость»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34. Свердловская область, доклад 2024 — </w:t>
      </w:r>
      <w:hyperlink r:id="rId5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https://www.kommersant.ru/doc/7675248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35. Свердловская область, обращения 2022 — </w:t>
      </w:r>
      <w:hyperlink r:id="rId5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https://www.kommersant.ru/doc/5827243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36. Свердловская область, рост обращений — </w:t>
      </w:r>
      <w:hyperlink r:id="rId5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https://www.pedsovet.org/article/cislo-soobsenij-o-bullinge-v-sverdlovskih-skolah-za-dva-goda-vyroslo-na-40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37. Татарстан, обращения омбудсмена — </w:t>
      </w:r>
      <w:hyperlink r:id="rId5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https://www.tatar-inform.ru/news/bulling-i-perexod-v-10-i-klass-irina-volynec-dala-sovety-kak-resit-problemy-v-skole-5930724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38. Красноярский край, обращение в Генпрокуратуру — </w:t>
      </w:r>
      <w:hyperlink r:id="rId52">
        <w:r>
          <w:rPr>
            <w:rFonts w:ascii="Times New Roman" w:hAnsi="Times New Roman"/>
            <w:color w:val="0563C1"/>
            <w:u w:val="single"/>
            <w:sz w:val="24"/>
          </w:rPr>
          <w:t xml:space="preserve">http://rapsinews.ru/legislation_news/20260205/311573076.html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39. Красноярский край, обзор инициатив — </w:t>
      </w:r>
      <w:hyperlink r:id="rId53">
        <w:r>
          <w:rPr>
            <w:rFonts w:ascii="Times New Roman" w:hAnsi="Times New Roman"/>
            <w:color w:val="0563C1"/>
            <w:u w:val="single"/>
            <w:sz w:val="24"/>
          </w:rPr>
          <w:t xml:space="preserve">https://gmd.live/kak-vlasti-predlagaiut-borotsya-s-bullingom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40. Опрос Финансового университета и «Ингосстраха» (2025) — </w:t>
      </w:r>
      <w:hyperlink r:id="rId59">
        <w:r>
          <w:rPr>
            <w:rFonts w:ascii="Times New Roman" w:hAnsi="Times New Roman"/>
            <w:color w:val="0563C1"/>
            <w:u w:val="single"/>
            <w:sz w:val="24"/>
          </w:rPr>
          <w:t xml:space="preserve">https://nsn.fm/society/nazvany-rossiiskie-regiony-v-kotoryh-rasprostranen-bulling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41. «Российская газета» о том же исследовании — </w:t>
      </w:r>
      <w:hyperlink r:id="rId60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https://rg.ru/2025/02/19/issledovanie-72-procenta-rossiian-schitaiut-bulling-vazhnoj-problemoj.html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42. НГПУ, исследование о детях мигрантов — </w:t>
      </w:r>
      <w:hyperlink r:id="rId61">
        <w:r>
          <w:rPr>
            <w:rFonts w:ascii="Times New Roman" w:hAnsi="Times New Roman"/>
            <w:color w:val="0563C1"/>
            <w:u w:val="single"/>
            <w:sz w:val="24"/>
          </w:rPr>
          <w:t xml:space="preserve">https://nspu.ru/news/shkola-bez-travli-kak-v-rossii-reshayut-problemu-bullinga-/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43. ВЦИОМ (2024), опрос взрослых — </w:t>
      </w:r>
      <w:hyperlink r:id="rId68">
        <w:r>
          <w:rPr>
            <w:rFonts w:ascii="Times New Roman" w:hAnsi="Times New Roman"/>
            <w:color w:val="0563C1"/>
            <w:u w:val="single"/>
            <w:sz w:val="24"/>
          </w:rPr>
          <w:t xml:space="preserve">https://wciom.ru/analytical-reviews/analiticheskii-obzor/travlja-v-shkole-masshtab-problemy-i-puti-reshenija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44. Новосибирская область, обсуждение у омбудсмена — </w:t>
      </w:r>
      <w:hyperlink r:id="rId69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https://deti.gov.ru/Press-Centr/region-news/6106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45. Красноярский край, доклад омбудсмена — </w:t>
      </w:r>
      <w:hyperlink r:id="rId70">
        <w:r>
          <w:rPr>
            <w:rFonts w:ascii="Times New Roman" w:hAnsi="Times New Roman"/>
            <w:color w:val="0563C1"/>
            <w:u w:val="single"/>
            <w:sz w:val="24"/>
          </w:rPr>
          <w:t xml:space="preserve">https://newslab.ru/zs/1285491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46. Удмуртия, доклад (2024) — </w:t>
      </w:r>
      <w:hyperlink r:id="rId58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https://deti.gov.ru/uploads/magic/ru-RU/Document-0-360-src-1744287862.1504.pdf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47. Федеральный уполномоченный, обращения о чести и достоинстве — </w:t>
      </w:r>
      <w:hyperlink r:id="rId7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https://www.kommersant.ru/doc/8815171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48. Правозащитный разбор контроля соцсетей в Татарстане — </w:t>
      </w:r>
      <w:hyperlink r:id="rId7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https://www.svoboda.org/a/nasilie-ne-ostanovit-ni-monitoringom-ni-zapretom-sotssetey-o-popytkah-vlastey-usilit-kontrol-za-shkolnikami-v-internete/33680397.html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49. Рейтинги регионов (РИА Рейтинг) — </w:t>
      </w:r>
      <w:hyperlink r:id="rId73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https://riarating.ru/infografika/20260224/630292498.html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50. Научная статья о диагностике буллинга (КиберЛенинка) — </w:t>
      </w:r>
      <w:hyperlink r:id="rId74">
        <w:r>
          <w:rPr>
            <w:rFonts w:ascii="Times New Roman" w:hAnsi="Times New Roman"/>
            <w:color w:val="0563C1"/>
            <w:u w:val="single"/>
            <w:sz w:val="24"/>
          </w:rPr>
          <w:t xml:space="preserve">https://cyberleninka.ru/article/n/bulling-v-rossiyskih-shkolah-opyt-diagnostiki-rasprostranennosti-polovozrastnyh-osobennostey-i-svyazi-so-shkolnym-klimatom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51. HSE о буллинге в отношении учителей — </w:t>
      </w:r>
      <w:hyperlink r:id="rId75">
        <w:r>
          <w:rPr>
            <w:rFonts w:ascii="Times New Roman" w:hAnsi="Times New Roman"/>
            <w:color w:val="0563C1"/>
            <w:u w:val="single"/>
            <w:sz w:val="24"/>
          </w:rPr>
          <w:t xml:space="preserve">https://ioe.hse.ru/news/1011706137.html</w:t>
        </w:r>
      </w:hyperlink>
    </w:p>
    <w:p>
      <w:r>
        <w:rPr>
          <w:rFonts w:ascii="Times New Roman" w:hAnsi="Times New Roman"/>
          <w:b/>
          <w:sz w:val="28"/>
        </w:rPr>
        <w:t>Федеральные инициативы и линии помощи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52. Конкурс «Надо поговорить!» (2026) — </w:t>
      </w:r>
      <w:hyperlink r:id="rId37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https://asi.org.ru/news/2026/09/09/v-rossii-provedut-konkurs-po-profilaktike-bullinga-nado-pogovorit/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53. Программа «Каждый важен» — </w:t>
      </w:r>
      <w:hyperlink r:id="rId34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https://xn--80aafhhcdvf2b2k.xn--p1ai/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54. Программа для начальной школы (2025) —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https://asi.org.ru/news/2025/11/20/v-rossii-sozdali-sistemnuyu-programmu-po-profilaktike-bullinga-v-nachalnoj-shkole/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55. «Травли NET», описание программы — </w:t>
      </w:r>
      <w:hyperlink r:id="rId36">
        <w:r>
          <w:rPr>
            <w:rFonts w:ascii="Times New Roman" w:hAnsi="Times New Roman"/>
            <w:color w:val="0563C1"/>
            <w:u w:val="single"/>
            <w:sz w:val="24"/>
          </w:rPr>
          <w:t xml:space="preserve">https://iz.ru/1555621/sergei-gurianov/oskorbitelnaia-kislota-v-shkolakh-zapustiat-antibullingovuiu-programmu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56. Указ Президента РФ № 358 от 17.05.2023 (Стратегия безопасности детей) — упомянут в региональном контексте: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https://egov-buryatia.ru/minobr/activities/napravleniya-deyatelnosti/otdel-vospitanya/profilaktika-dtp/profilaktika-pravonarusheniy/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57. Перечень линий психологической помощи — </w:t>
      </w:r>
      <w:hyperlink r:id="rId50">
        <w:r>
          <w:rPr>
            <w:rFonts w:ascii="Times New Roman" w:hAnsi="Times New Roman"/>
            <w:color w:val="0563C1"/>
            <w:u w:val="single"/>
            <w:sz w:val="24"/>
          </w:rPr>
          <w:t xml:space="preserve">https://pomoschryadom.ru/category/helplines/page/2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58. Фонд поддержки детей (детский телефон доверия) — </w:t>
      </w:r>
      <w:hyperlink r:id="rId47">
        <w:r>
          <w:rPr>
            <w:rFonts w:ascii="Times New Roman" w:hAnsi="Times New Roman"/>
            <w:color w:val="0563C1"/>
            <w:u w:val="single"/>
            <w:sz w:val="24"/>
          </w:rPr>
          <w:t xml:space="preserve">https://fond-detyam.ru/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59. ХМАО, горячая линия департамента образования — </w:t>
      </w:r>
      <w:hyperlink r:id="rId51">
        <w:r>
          <w:rPr>
            <w:rFonts w:ascii="Times New Roman" w:hAnsi="Times New Roman"/>
            <w:color w:val="0563C1"/>
            <w:u w:val="single"/>
            <w:sz w:val="24"/>
          </w:rPr>
          <w:t xml:space="preserve">https://gimnaziya1-nv.gosuslugi.ru/roditelyam-i-uchenikam/goryachaya-liniya-departamenta-obrazovaniya-hmao-yugra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60. Кибербуллинг: правовой анализ (ГАРАНТ) — </w:t>
      </w:r>
      <w:hyperlink r:id="rId7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https://www.garant.ru/ia/opinion/author/margaryan/1771240/</w:t>
        </w:r>
      </w:hyperlink>
    </w:p>
    <w:p>
      <w:r>
        <w:rPr>
          <w:rFonts w:ascii="Times New Roman" w:hAnsi="Times New Roman"/>
          <w:b/>
          <w:sz w:val="28"/>
        </w:rPr>
        <w:t>Источник данных по уязвимым группам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>61. База «Показатели системы образования» (И61) — официальная статистика РФ, показатель «Доля обучающихся с ОВЗ», срез 2025 (получено через MCP-сервер domenus-edu)</w:t>
      </w:r>
    </w:p>
    <w:p>
      <w:r>
        <w:rPr>
          <w:rFonts w:ascii="Times New Roman" w:hAnsi="Times New Roman"/>
          <w:b/>
          <w:sz w:val="28"/>
        </w:rPr>
        <w:t>Источники, добавленные по замечаниям рецензентов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62. Правительство Москвы: о начале создания служб примирения (27.04.2022; 400 школ, 380 обучены, 127 применяют) —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https://www.mos.ru/news/item/105908073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63. Распоряжение Кабинета Министров Республики Татарстан от 27.07.2026 № 1569-р — </w:t>
      </w:r>
      <w:hyperlink r:id="rId24">
        <w:r>
          <w:rPr>
            <w:rFonts w:ascii="Times New Roman" w:hAnsi="Times New Roman"/>
            <w:color w:val="0563C1"/>
            <w:u w:val="single"/>
            <w:sz w:val="24"/>
          </w:rPr>
          <w:t xml:space="preserve">https://pravo.tatarstan.ru/npa_kabmin/rasp/?npa_id=1858234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64. Дорожная карта Иркутской области по профилактике буллинга (PDF) — </w:t>
      </w:r>
      <w:hyperlink r:id="rId2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https://www.svirskobraz.ru/wp-content/uploads/2023/11/%D0%94%D0%BE%D1%80%D0%BE%D0%B6%D0%BD%D0%B0%D1%8F-%D0%BA%D0%B0%D1%80%D1%82%D0%B0.pdf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65. Перечень федеральных линий психологической помощи — </w:t>
      </w:r>
      <w:hyperlink r:id="rId49">
        <w:r>
          <w:rPr>
            <w:rFonts w:ascii="Times New Roman" w:hAnsi="Times New Roman"/>
            <w:color w:val="0563C1"/>
            <w:u w:val="single"/>
            <w:sz w:val="24"/>
          </w:rPr>
          <w:t xml:space="preserve">https://bspu.ru/news/35924</w:t>
        </w:r>
      </w:hyperlink>
    </w:p>
    <w:p>
      <w:r>
        <w:rPr>
          <w:rFonts w:ascii="Times New Roman" w:hAnsi="Times New Roman"/>
          <w:b w:val="0"/>
          <w:sz w:val="28"/>
        </w:rPr>
        <w:t>*Версия 1.2 · 13.09.2026 · собрано по правилу R-09 (ссылка у каждого факта) · проверено Claude Sonnet (claude-sonnet-5) и GPT Sol (gpt-5.6-sol); замечания обоих применены.*</w:t>
      </w:r>
    </w:p>
    <w:p>
      <w:pPr>
        <w:spacing w:after="200"/>
      </w:pP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Исполнитель: руководитель исследования ______________ / ______________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Согласовано с внешними моделями: Claude (claude-code) и GPT (openai-codex)</w:t>
      </w:r>
    </w:p>
    <w:sectPr w:rsidR="00FC693F" w:rsidRPr="0006063C" w:rsidSect="00034616">
      <w:headerReference w:type="default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ind w:firstLine="0"/>
      <w:jc w:val="center"/>
    </w:pPr>
    <w:r>
      <w:rPr>
        <w:rFonts w:ascii="Times New Roman" w:hAnsi="Times New Roman"/>
        <w:sz w:val="24"/>
      </w:rPr>
      <w:fldChar w:fldCharType="begin"/>
      <w:instrText xml:space="preserve">PAGE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  <w:ind w:firstLine="709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deti.kemobl.ru/upload/iblock/0cf/vkcll5qt250h6lahrw2914afedjz217p.pdf" TargetMode="External"/><Relationship Id="rId11" Type="http://schemas.openxmlformats.org/officeDocument/2006/relationships/hyperlink" Target="http://uoura.ru/index.php/8-novosti/2338-travli-net" TargetMode="External"/><Relationship Id="rId12" Type="http://schemas.openxmlformats.org/officeDocument/2006/relationships/hyperlink" Target="https://shkolamoskva.ru/mental/mir/" TargetMode="External"/><Relationship Id="rId13" Type="http://schemas.openxmlformats.org/officeDocument/2006/relationships/hyperlink" Target="https://realnoevremya.ru/news/403098-v-tatarstane-prinyali-plan-po-borbe-s-bullingom-v-shkolah-do-2030-goda" TargetMode="External"/><Relationship Id="rId14" Type="http://schemas.openxmlformats.org/officeDocument/2006/relationships/hyperlink" Target="https://egov-buryatia.ru/minobr/activities/napravleniya-deyatelnosti/otdel-vospitanya/profilaktika-dtp/profilaktika-pravonarusheniy/" TargetMode="External"/><Relationship Id="rId15" Type="http://schemas.openxmlformats.org/officeDocument/2006/relationships/hyperlink" Target="https://s-82.ru/news/regionalnyy-seminar-praktikum-bulling-chto-delat" TargetMode="External"/><Relationship Id="rId16" Type="http://schemas.openxmlformats.org/officeDocument/2006/relationships/hyperlink" Target="https://asi.org.ru/news/2026/02/12/v-sverdlovskoj-oblasti-budut-primenyat-mediacziyu-dlya-razresheniya-konfliktov-v-shkole/" TargetMode="External"/><Relationship Id="rId17" Type="http://schemas.openxmlformats.org/officeDocument/2006/relationships/hyperlink" Target="https://resurs-yar.ru/paket-po-bullingu/" TargetMode="External"/><Relationship Id="rId18" Type="http://schemas.openxmlformats.org/officeDocument/2006/relationships/hyperlink" Target="https://www.interfax.ru/russia/1071076" TargetMode="External"/><Relationship Id="rId19" Type="http://schemas.openxmlformats.org/officeDocument/2006/relationships/hyperlink" Target="https://news-bash.ru/news/habirov-poruchil-proverit-shkoly-bashkirii-na-fakty-bullinga-posle-chp-v-ufe/" TargetMode="External"/><Relationship Id="rId20" Type="http://schemas.openxmlformats.org/officeDocument/2006/relationships/hyperlink" Target="https://www.svirskobraz.ru/wp-content/uploads/2023/11/%D0%94%D0%BE%D1%80%D0%BE%D0%B6%D0%BD%D0%B0%D1%8F-%D0%BA%D0%B0%D1%80%D1%82%D0%B0.pdf" TargetMode="External"/><Relationship Id="rId21" Type="http://schemas.openxmlformats.org/officeDocument/2006/relationships/hyperlink" Target="https://www.mos.ru/news/item/105908073" TargetMode="External"/><Relationship Id="rId22" Type="http://schemas.openxmlformats.org/officeDocument/2006/relationships/hyperlink" Target="https://gsp.gppc.ru/" TargetMode="External"/><Relationship Id="rId23" Type="http://schemas.openxmlformats.org/officeDocument/2006/relationships/hyperlink" Target="https://bullying.shkolamoskva.ru/" TargetMode="External"/><Relationship Id="rId24" Type="http://schemas.openxmlformats.org/officeDocument/2006/relationships/hyperlink" Target="https://pravo.tatarstan.ru/npa_kabmin/rasp/?npa_id=1858234" TargetMode="External"/><Relationship Id="rId25" Type="http://schemas.openxmlformats.org/officeDocument/2006/relationships/hyperlink" Target="https://rt.rbc.ru/tatarstan/freenews/6a6754d09a794720f78a39d2" TargetMode="External"/><Relationship Id="rId26" Type="http://schemas.openxmlformats.org/officeDocument/2006/relationships/hyperlink" Target="https://www.infpol.ru/248043-v-buryatii-pochti-kazhdyy-chetvyertyy-rebyenok-podvergaetsya-bullingu/" TargetMode="External"/><Relationship Id="rId27" Type="http://schemas.openxmlformats.org/officeDocument/2006/relationships/hyperlink" Target="https://xn--d1amk6a.xn--p1ai/novosti/podvedeny-itogi-regionalnogo-konku-3" TargetMode="External"/><Relationship Id="rId28" Type="http://schemas.openxmlformats.org/officeDocument/2006/relationships/hyperlink" Target="https://ksonline.ru/562177/v-novosibirskoj-oblasti-33-shkolnikov-podverglis-bullingu-pokazalo-issledovanie-ngpu/" TargetMode="External"/><Relationship Id="rId29" Type="http://schemas.openxmlformats.org/officeDocument/2006/relationships/hyperlink" Target="https://gppc.ru/oo/negative/useful/bulling/" TargetMode="External"/><Relationship Id="rId30" Type="http://schemas.openxmlformats.org/officeDocument/2006/relationships/hyperlink" Target="https://school31.spb.ru/attachments/article/482/&#1055;&#1088;&#1086;&#1075;&#1088;&#1072;&#1084;&#1084;&#1072;%20&#1087;&#1086;%20&#1087;&#1088;&#1086;&#1092;&#1080;&#1083;&#1072;&#1082;&#1090;&#1080;&#1082;&#1077;%20&#1090;&#1088;&#1072;&#1074;&#1083;&#1080;%20&#1074;%20&#1086;&#1073;&#1088;&#1072;&#1079;&#1086;&#1074;&#1072;&#1090;&#1077;&#1083;&#1100;&#1085;&#1086;&#1084;%20&#1091;&#1095;&#1088;&#1077;&#1078;&#1076;&#1077;&#1085;&#1080;&#1080;_&#1087;&#1086;&#1076;&#1087;&#1080;&#1089;&#1072;&#1085;&#1086;.pdf" TargetMode="External"/><Relationship Id="rId31" Type="http://schemas.openxmlformats.org/officeDocument/2006/relationships/hyperlink" Target="https://centerlado.ru/news/ob-itogah-vebinara-rol-sluzhby-primireniya-v-profilaktike-tra/" TargetMode="External"/><Relationship Id="rId32" Type="http://schemas.openxmlformats.org/officeDocument/2006/relationships/hyperlink" Target="https://school29.edummr.ru/wp-content/uploads/2025/10/&#1055;&#1088;&#1080;&#1082;&#1072;&#1079;-&#1086;-&#1089;&#1086;&#1079;&#1076;&#1072;&#1085;&#1080;&#1080;-&#1089;&#1083;&#1091;&#1078;&#1073;&#1099;-&#1084;&#1077;&#1076;&#1080;&#1072;&#1094;&#1080;&#1080;.pdf" TargetMode="External"/><Relationship Id="rId33" Type="http://schemas.openxmlformats.org/officeDocument/2006/relationships/hyperlink" Target="https://edu.gov.ru/press/9580/minprosvescheniya-rossii-razrabotalo-pamyatku-po-protivodeystviyu-fizicheskomu-i-psihicheskomu-nasiliyu-travle-v-shkolah" TargetMode="External"/><Relationship Id="rId34" Type="http://schemas.openxmlformats.org/officeDocument/2006/relationships/hyperlink" Target="https://xn--80aafhhcdvf2b2k.xn--p1ai/" TargetMode="External"/><Relationship Id="rId35" Type="http://schemas.openxmlformats.org/officeDocument/2006/relationships/hyperlink" Target="https://asi.org.ru/news/2025/11/20/v-rossii-sozdali-sistemnuyu-programmu-po-profilaktike-bullinga-v-nachalnoj-shkole/" TargetMode="External"/><Relationship Id="rId36" Type="http://schemas.openxmlformats.org/officeDocument/2006/relationships/hyperlink" Target="https://iz.ru/1555621/sergei-gurianov/oskorbitelnaia-kislota-v-shkolakh-zapustiat-antibullingovuiu-programmu" TargetMode="External"/><Relationship Id="rId37" Type="http://schemas.openxmlformats.org/officeDocument/2006/relationships/hyperlink" Target="https://asi.org.ru/news/2026/09/09/v-rossii-provedut-konkurs-po-profilaktike-bullinga-nado-pogovorit/" TargetMode="External"/><Relationship Id="rId38" Type="http://schemas.openxmlformats.org/officeDocument/2006/relationships/hyperlink" Target="http://publication.pravo.gov.ru/document/6401202607100001" TargetMode="External"/><Relationship Id="rId39" Type="http://schemas.openxmlformats.org/officeDocument/2006/relationships/hyperlink" Target="https://om-saratov.ru/novosti/02-july-2026-i171512-v-shkolax-i-kolledjax-saratov" TargetMode="External"/><Relationship Id="rId40" Type="http://schemas.openxmlformats.org/officeDocument/2006/relationships/hyperlink" Target="https://base.garant.ru/406539083/53f89421bbdaf741eb2d1ecc4ddb4c33/" TargetMode="External"/><Relationship Id="rId41" Type="http://schemas.openxmlformats.org/officeDocument/2006/relationships/hyperlink" Target="https://kadet17.uralschool.ru/?section_id=96" TargetMode="External"/><Relationship Id="rId42" Type="http://schemas.openxmlformats.org/officeDocument/2006/relationships/hyperlink" Target="https://ivedu.ivanovoobl.ru/upload_/%D0%9C%D0%A0_%D0%9F%D1%80%D0%BE%D1%84%D0%B8%D0%BB%D0%B0%D0%BA%D1%82%D0%B8%D0%BA%D0%B0%20%D0%B1%D1%83%D0%BB%D0%BB%D0%BB%D0%B8%D0%BD%D0%B3%D0%B0_%D0%9A%D1%80%D0%B0%D1%81%D0%BD%D0%BE%D0%B4%D0%B0%D1%80_2020.pdf" TargetMode="External"/><Relationship Id="rId43" Type="http://schemas.openxmlformats.org/officeDocument/2006/relationships/hyperlink" Target="https://ugra-news.ru/article/kakie_resheniya_prinyaty_v_yugre_posle_razborok_v_shkole_nizhnevartovska/" TargetMode="External"/><Relationship Id="rId44" Type="http://schemas.openxmlformats.org/officeDocument/2006/relationships/hyperlink" Target="https://xn--80ahcnrqoo.xn--p1ai/society/mariya-lvova-belova-otchitalas-o-sostoyanii-sluzhb-primireniya-mediatsii-v-rossiyskikh-shkolakh/" TargetMode="External"/><Relationship Id="rId45" Type="http://schemas.openxmlformats.org/officeDocument/2006/relationships/hyperlink" Target="https://www.ttelegraf.ru/news/68-proczentov-rossijskih-shkol-imeyut-v-shtate-pedagogov-psihologov/" TargetMode="External"/><Relationship Id="rId46" Type="http://schemas.openxmlformats.org/officeDocument/2006/relationships/hyperlink" Target="https://zhg-zresurs.ru/docs/socio/sopr/reports/2024/2.4.1_03_2024_%D0%A6%D0%B5%D0%BD%D1%82%D1%80%D0%B0%D0%BB%D1%8C%D0%BD%D0%BE%D0%B5_%D0%A2%D0%A3.pdf" TargetMode="External"/><Relationship Id="rId47" Type="http://schemas.openxmlformats.org/officeDocument/2006/relationships/hyperlink" Target="https://fond-detyam.ru/" TargetMode="External"/><Relationship Id="rId48" Type="http://schemas.openxmlformats.org/officeDocument/2006/relationships/hyperlink" Target="https://ura.news/news/1053126436" TargetMode="External"/><Relationship Id="rId49" Type="http://schemas.openxmlformats.org/officeDocument/2006/relationships/hyperlink" Target="https://bspu.ru/news/35924" TargetMode="External"/><Relationship Id="rId50" Type="http://schemas.openxmlformats.org/officeDocument/2006/relationships/hyperlink" Target="https://pomoschryadom.ru/category/helplines/page/2" TargetMode="External"/><Relationship Id="rId51" Type="http://schemas.openxmlformats.org/officeDocument/2006/relationships/hyperlink" Target="https://gimnaziya1-nv.gosuslugi.ru/roditelyam-i-uchenikam/goryachaya-liniya-departamenta-obrazovaniya-hmao-yugra" TargetMode="External"/><Relationship Id="rId52" Type="http://schemas.openxmlformats.org/officeDocument/2006/relationships/hyperlink" Target="http://rapsinews.ru/legislation_news/20260205/311573076.html" TargetMode="External"/><Relationship Id="rId53" Type="http://schemas.openxmlformats.org/officeDocument/2006/relationships/hyperlink" Target="https://gmd.live/kak-vlasti-predlagaiut-borotsya-s-bullingom" TargetMode="External"/><Relationship Id="rId54" Type="http://schemas.openxmlformats.org/officeDocument/2006/relationships/hyperlink" Target="https://www.kommersant.ru/doc/7675248" TargetMode="External"/><Relationship Id="rId55" Type="http://schemas.openxmlformats.org/officeDocument/2006/relationships/hyperlink" Target="https://www.kommersant.ru/doc/5827243" TargetMode="External"/><Relationship Id="rId56" Type="http://schemas.openxmlformats.org/officeDocument/2006/relationships/hyperlink" Target="https://www.pedsovet.org/article/cislo-soobsenij-o-bullinge-v-sverdlovskih-skolah-za-dva-goda-vyroslo-na-40" TargetMode="External"/><Relationship Id="rId57" Type="http://schemas.openxmlformats.org/officeDocument/2006/relationships/hyperlink" Target="https://www.tatar-inform.ru/news/bulling-i-perexod-v-10-i-klass-irina-volynec-dala-sovety-kak-resit-problemy-v-skole-5930724" TargetMode="External"/><Relationship Id="rId58" Type="http://schemas.openxmlformats.org/officeDocument/2006/relationships/hyperlink" Target="https://deti.gov.ru/uploads/magic/ru-RU/Document-0-360-src-1744287862.1504.pdf" TargetMode="External"/><Relationship Id="rId59" Type="http://schemas.openxmlformats.org/officeDocument/2006/relationships/hyperlink" Target="https://nsn.fm/society/nazvany-rossiiskie-regiony-v-kotoryh-rasprostranen-bulling" TargetMode="External"/><Relationship Id="rId60" Type="http://schemas.openxmlformats.org/officeDocument/2006/relationships/hyperlink" Target="https://rg.ru/2025/02/19/issledovanie-72-procenta-rossiian-schitaiut-bulling-vazhnoj-problemoj.html" TargetMode="External"/><Relationship Id="rId61" Type="http://schemas.openxmlformats.org/officeDocument/2006/relationships/hyperlink" Target="https://nspu.ru/news/shkola-bez-travli-kak-v-rossii-reshayut-problemu-bullinga-/" TargetMode="External"/><Relationship Id="rId62" Type="http://schemas.openxmlformats.org/officeDocument/2006/relationships/hyperlink" Target="https://psy.su/feed/12175/" TargetMode="External"/><Relationship Id="rId63" Type="http://schemas.openxmlformats.org/officeDocument/2006/relationships/hyperlink" Target="http://rapsinews.ru/legislation_news/20251202/311395424.html" TargetMode="External"/><Relationship Id="rId64" Type="http://schemas.openxmlformats.org/officeDocument/2006/relationships/hyperlink" Target="https://deti.gov.ru/uploads/magic/ru-RU/Document-0-404-src-1774340432.1684.pdf" TargetMode="External"/><Relationship Id="rId65" Type="http://schemas.openxmlformats.org/officeDocument/2006/relationships/hyperlink" Target="https://asi.org.ru/news/2026/07/14/opublikovan-doklad-upolnomochennogo-po-pravam-rebenka-za-2025-god" TargetMode="External"/><Relationship Id="rId66" Type="http://schemas.openxmlformats.org/officeDocument/2006/relationships/hyperlink" Target="https://ug.ru/sistemno-borotsya-s-bullingom-v-2024-godu-planiruyut-v-shkolah-irkutskoj-oblasti/" TargetMode="External"/><Relationship Id="rId67" Type="http://schemas.openxmlformats.org/officeDocument/2006/relationships/hyperlink" Target="https://www.kommersant.ru/doc/8846838" TargetMode="External"/><Relationship Id="rId68" Type="http://schemas.openxmlformats.org/officeDocument/2006/relationships/hyperlink" Target="https://wciom.ru/analytical-reviews/analiticheskii-obzor/travlja-v-shkole-masshtab-problemy-i-puti-reshenija" TargetMode="External"/><Relationship Id="rId69" Type="http://schemas.openxmlformats.org/officeDocument/2006/relationships/hyperlink" Target="https://deti.gov.ru/Press-Centr/region-news/6106" TargetMode="External"/><Relationship Id="rId70" Type="http://schemas.openxmlformats.org/officeDocument/2006/relationships/hyperlink" Target="https://newslab.ru/zs/1285491" TargetMode="External"/><Relationship Id="rId71" Type="http://schemas.openxmlformats.org/officeDocument/2006/relationships/hyperlink" Target="https://www.kommersant.ru/doc/8815171" TargetMode="External"/><Relationship Id="rId72" Type="http://schemas.openxmlformats.org/officeDocument/2006/relationships/hyperlink" Target="https://www.svoboda.org/a/nasilie-ne-ostanovit-ni-monitoringom-ni-zapretom-sotssetey-o-popytkah-vlastey-usilit-kontrol-za-shkolnikami-v-internete/33680397.html" TargetMode="External"/><Relationship Id="rId73" Type="http://schemas.openxmlformats.org/officeDocument/2006/relationships/hyperlink" Target="https://riarating.ru/infografika/20260224/630292498.html" TargetMode="External"/><Relationship Id="rId74" Type="http://schemas.openxmlformats.org/officeDocument/2006/relationships/hyperlink" Target="https://cyberleninka.ru/article/n/bulling-v-rossiyskih-shkolah-opyt-diagnostiki-rasprostranennosti-polovozrastnyh-osobennostey-i-svyazi-so-shkolnym-klimatom" TargetMode="External"/><Relationship Id="rId75" Type="http://schemas.openxmlformats.org/officeDocument/2006/relationships/hyperlink" Target="https://ioe.hse.ru/news/1011706137.html" TargetMode="External"/><Relationship Id="rId76" Type="http://schemas.openxmlformats.org/officeDocument/2006/relationships/hyperlink" Target="https://www.garant.ru/ia/opinion/author/margaryan/17712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